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2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ORIENTACIÓN: </w:t>
      </w:r>
      <w:r w:rsidDel="00000000" w:rsidR="00000000" w:rsidRPr="00000000">
        <w:rPr>
          <w:sz w:val="24"/>
          <w:szCs w:val="24"/>
          <w:rtl w:val="0"/>
        </w:rPr>
        <w:t xml:space="preserve">Ciencias Naturales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" w:lineRule="auto"/>
        <w:ind w:left="22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DEPARTAMENTOS: </w:t>
      </w:r>
      <w:r w:rsidDel="00000000" w:rsidR="00000000" w:rsidRPr="00000000">
        <w:rPr>
          <w:sz w:val="24"/>
          <w:szCs w:val="24"/>
          <w:rtl w:val="0"/>
        </w:rPr>
        <w:t xml:space="preserve">Informática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tabs>
          <w:tab w:val="left" w:leader="none" w:pos="4810"/>
        </w:tabs>
        <w:ind w:left="220" w:firstLine="0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MATERIA: NTICX</w:t>
        <w:tab/>
        <w:t xml:space="preserve">N° de módulos semanales: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2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22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PROFESORA: Brenda Gradilone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4192"/>
        </w:tabs>
        <w:ind w:left="22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CURSO: </w:t>
      </w:r>
      <w:r w:rsidDel="00000000" w:rsidR="00000000" w:rsidRPr="00000000">
        <w:rPr>
          <w:sz w:val="24"/>
          <w:szCs w:val="24"/>
          <w:rtl w:val="0"/>
        </w:rPr>
        <w:t xml:space="preserve">4to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LECTIVO: </w:t>
      </w:r>
      <w:r w:rsidDel="00000000" w:rsidR="00000000" w:rsidRPr="00000000">
        <w:rPr>
          <w:sz w:val="24"/>
          <w:szCs w:val="24"/>
          <w:rtl w:val="0"/>
        </w:rPr>
        <w:t xml:space="preserve">2026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eh1w1v8mwj9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ind w:left="2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EXPECTATIVAS DE LOGRO/ OBJETIVOS DEL APRENDIZAJE:</w:t>
      </w:r>
    </w:p>
    <w:p w:rsidR="00000000" w:rsidDel="00000000" w:rsidP="00000000" w:rsidRDefault="00000000" w:rsidRPr="00000000" w14:paraId="0000000F">
      <w:pPr>
        <w:pStyle w:val="Heading1"/>
        <w:ind w:left="2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numPr>
          <w:ilvl w:val="0"/>
          <w:numId w:val="1"/>
        </w:numPr>
        <w:ind w:left="720" w:hanging="360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Conocer las herramientas básicas de las nuevas tecnologías.</w:t>
      </w:r>
    </w:p>
    <w:p w:rsidR="00000000" w:rsidDel="00000000" w:rsidP="00000000" w:rsidRDefault="00000000" w:rsidRPr="00000000" w14:paraId="00000011">
      <w:pPr>
        <w:pStyle w:val="Heading1"/>
        <w:numPr>
          <w:ilvl w:val="0"/>
          <w:numId w:val="1"/>
        </w:numPr>
        <w:ind w:left="720" w:hanging="360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Desarrollar habilidades para el uso de las nuevas tecnologías, que promuevan la capacidad de crear, innovar, comunicar, investigar y localizar la información. </w:t>
      </w:r>
    </w:p>
    <w:p w:rsidR="00000000" w:rsidDel="00000000" w:rsidP="00000000" w:rsidRDefault="00000000" w:rsidRPr="00000000" w14:paraId="00000012">
      <w:pPr>
        <w:pStyle w:val="Heading1"/>
        <w:numPr>
          <w:ilvl w:val="0"/>
          <w:numId w:val="1"/>
        </w:numPr>
        <w:ind w:left="720" w:hanging="360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Adquirir destrezas para intervenir en la resolución de problemas y en los procesos de toma  de decisiones, mediante el análisis crítico de la denominada ciudadanía digital. </w:t>
      </w:r>
    </w:p>
    <w:p w:rsidR="00000000" w:rsidDel="00000000" w:rsidP="00000000" w:rsidRDefault="00000000" w:rsidRPr="00000000" w14:paraId="00000013">
      <w:pPr>
        <w:pStyle w:val="Heading1"/>
        <w:numPr>
          <w:ilvl w:val="0"/>
          <w:numId w:val="1"/>
        </w:numPr>
        <w:ind w:left="720" w:hanging="360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Usar la tecnología para comunicar ideas, localizar la información e intercambiarla con otros, utilizando distintos medios basados en comunicaciones sincrónicas y asincrónicas.</w:t>
      </w:r>
    </w:p>
    <w:p w:rsidR="00000000" w:rsidDel="00000000" w:rsidP="00000000" w:rsidRDefault="00000000" w:rsidRPr="00000000" w14:paraId="00000014">
      <w:pPr>
        <w:pStyle w:val="Heading1"/>
        <w:numPr>
          <w:ilvl w:val="0"/>
          <w:numId w:val="1"/>
        </w:numPr>
        <w:ind w:left="720" w:hanging="360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Trabajar colaborativamente con otras personas, con el propósito de localizar, evaluar y organizar la información proveniente de una variedad de fuentes; procesar datos e informar resultados; solucionar problemas de la vida cotidiana y tomar decisiones fundamentadas. </w:t>
      </w:r>
    </w:p>
    <w:p w:rsidR="00000000" w:rsidDel="00000000" w:rsidP="00000000" w:rsidRDefault="00000000" w:rsidRPr="00000000" w14:paraId="00000015">
      <w:pPr>
        <w:pStyle w:val="Heading1"/>
        <w:numPr>
          <w:ilvl w:val="0"/>
          <w:numId w:val="1"/>
        </w:numPr>
        <w:ind w:left="720" w:hanging="360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Utilizar de modo seguro, legal y ético la información digital a través de las nuevas tecnologías de la información y la conectividad</w:t>
      </w:r>
    </w:p>
    <w:p w:rsidR="00000000" w:rsidDel="00000000" w:rsidP="00000000" w:rsidRDefault="00000000" w:rsidRPr="00000000" w14:paraId="00000016">
      <w:pPr>
        <w:pStyle w:val="Heading1"/>
        <w:numPr>
          <w:ilvl w:val="0"/>
          <w:numId w:val="1"/>
        </w:numPr>
        <w:ind w:left="720" w:hanging="360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Abordar la ESI desarrollando el trabajo digital desde el aula.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spacing w:before="204" w:lineRule="auto"/>
        <w:ind w:left="2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CRITERIOS DE EVALUACIÓN: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0" w:line="293.00000000000006" w:lineRule="auto"/>
        <w:ind w:left="9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Desempeño en clase y en el aula virtual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0" w:line="293.00000000000006" w:lineRule="auto"/>
        <w:ind w:left="9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Cumplimiento de tareas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0" w:line="293.00000000000006" w:lineRule="auto"/>
        <w:ind w:left="9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Presentación de carpeta.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1" w:line="293.00000000000006" w:lineRule="auto"/>
        <w:ind w:left="9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Entrega de trabajos prácticos en tiempo y forma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0" w:line="293.00000000000006" w:lineRule="auto"/>
        <w:ind w:left="9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Disponibilidad hacia el trabajo y esfuerzo personal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0" w:line="293.00000000000006" w:lineRule="auto"/>
        <w:ind w:left="9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Exámenes parciales (micro-evaluaciones)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0" w:line="293.00000000000006" w:lineRule="auto"/>
        <w:ind w:left="9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 evaluación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941"/>
        </w:tabs>
        <w:spacing w:after="0" w:before="2" w:line="237" w:lineRule="auto"/>
        <w:ind w:left="940" w:right="37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headerReference r:id="rId6" w:type="default"/>
          <w:footerReference r:id="rId7" w:type="default"/>
          <w:pgSz w:h="16850" w:w="11930" w:orient="portrait"/>
          <w:pgMar w:bottom="1160" w:top="2360" w:left="920" w:right="1000" w:header="720" w:footer="976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Evaluación continua y registro de los procesos y actitudes individuales y grupales Examen final o Trabajo Práctico Integrador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spacing w:before="90" w:lineRule="auto"/>
        <w:ind w:left="1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CONTENIDOS (Unidad/Eje/Bloque):</w:t>
      </w:r>
    </w:p>
    <w:p w:rsidR="00000000" w:rsidDel="00000000" w:rsidP="00000000" w:rsidRDefault="00000000" w:rsidRPr="00000000" w14:paraId="00000024">
      <w:pPr>
        <w:pStyle w:val="Heading1"/>
        <w:spacing w:before="90" w:lineRule="auto"/>
        <w:ind w:left="1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Unidad Temática 1: Alfabetización informática- computacional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Revoluciones Tecnológicas. Revolución 4.0.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Conceptos de técnica, tecnología e innovación.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Conceptos de datos, información, computación, informática, telemática, ofimática, burótica,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domótica, rogare,   nanotecnología. Conceptos de hardware, software e infoware.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Análisis  del desarrollo de los conceptos: Tecnologías de la Información y la Comunicación (TIC), Nuevas Tecnologías de la Información y la Comunicación(NTIC), Nuevas Tecnologías de la Información y la Telecomunicación (NTIT), y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Nuevas Tecnologías de la Información y la Conectividad (NTICx).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Arquitectura y componentes de una computadora: CPU, alu, uc, memorias RAM y ROM, puertos USB, placa madre (motherboard), puertos sd, tarjeta de audio y video.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 de sistema informático.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Proceso computacional (entrada, procesamiento y salida de información).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Características de un computador: almacenamiento de información y velocidad de procesamiento.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Clasificación de periféricos: de entrada, de salida, de almacenamiento masivo y deconectividad. Concepto de sistema binario. Concepto de digitalización.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Unidades de medida: bit, byte, Kbyte, Mbyte, gbyte, terabyte, petabyte, exabyte, zettabyte y yottabyte.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 de programa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Administración de un sistema operativo.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Administración y utilización de procesadores de textos (consideraciones generales).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Administración y utilización de planillas electrónicas de cálculos (consideraciones generales).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Conceptos de virus, antivirus y malware</w:t>
      </w:r>
    </w:p>
    <w:p w:rsidR="00000000" w:rsidDel="00000000" w:rsidP="00000000" w:rsidRDefault="00000000" w:rsidRPr="00000000" w14:paraId="00000037">
      <w:pPr>
        <w:widowControl w:val="1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Unidad Temática 2: Alfabeización en redes digitales de información:</w:t>
      </w:r>
    </w:p>
    <w:p w:rsidR="00000000" w:rsidDel="00000000" w:rsidP="00000000" w:rsidRDefault="00000000" w:rsidRPr="00000000" w14:paraId="00000039">
      <w:pPr>
        <w:widowControl w:val="1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 de red informática y Tipos de información: analógica y digital.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Arquitecturas de las redes de información: lan, man, wan, pan.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 de datos. Red telefónica. Red satelital.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Organización de las redes: Intranet, Extranet e Internet.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Protocolo de red tcp-ip: principios de comunicación entre computadoras.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Topologías de redes.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Formas de conexión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 de ancho de banda.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Tasa de transferencia.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Administración de recursos compartidos.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Análisis de los modelos cliente-servidor y las redes entre pares.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Tipos de comunicación dentro de las redes: sincrónica (tiempo real), asincrónica (tiempo diferido), simétrica (entre pares) y asimétrica (entre impares).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Internet como resultado de la convergencia tecnológica.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Tecnología web.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Cloud computing (Software como servicio en la red).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Almacenamiento virtual en la red (webstoring).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Software portable (portable apps).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Conceptos de Internet: página web, sitios, portal, campos virtuales.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Navegadores de Internet (características y funciones).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Formato de una dirección electrónica web.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Cuentas de correo en servidores web mail.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Correo electrónico.</w:t>
      </w:r>
    </w:p>
    <w:tbl>
      <w:tblPr>
        <w:tblStyle w:val="Table1"/>
        <w:tblW w:w="10774.0" w:type="dxa"/>
        <w:jc w:val="left"/>
        <w:tblInd w:w="-262.0" w:type="dxa"/>
        <w:tblLayout w:type="fixed"/>
        <w:tblLook w:val="04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1"/>
              <w:jc w:val="both"/>
              <w:rPr>
                <w:rFonts w:ascii="Calibri" w:cs="Calibri" w:eastAsia="Calibri" w:hAnsi="Calibri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Unidad Temática 3: Alfabetización en manejo de componentes de imagen visual</w:t>
            </w:r>
          </w:p>
          <w:p w:rsidR="00000000" w:rsidDel="00000000" w:rsidP="00000000" w:rsidRDefault="00000000" w:rsidRPr="00000000" w14:paraId="00000052">
            <w:pPr>
              <w:widowControl w:val="1"/>
              <w:jc w:val="both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imagen como mensaje. Denotación y connotación de imágenes.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Cultura icónica.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análisis morfosintáctico de textos visuales.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abstracción visual como instrumento de descubrimiento de significados.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interpretación semántica y la valoración ética y estética.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Concepto de publicidad/propaganda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Símbolos y signos.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Semiótica: sintaxis visual, semántica visual.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Recursos retóricos.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color en la publicidad.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Logotipo, isotipo e isologo.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Creación de lemas publicitarios.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Concepto de manipulación publicitaria.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Análisis de interfaces digitales.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icono y la comunicación.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Mapas conceptuales virtuales y representación visual de conceptos.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Presentaciones como constructoras de información en modo visual.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Editores de video como transmisores de ideas a través de imágenes y videos.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Programas para la edición de fotos, imágenes y videos.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Formato de archivo de imágenes: tipo y características.</w:t>
            </w:r>
          </w:p>
          <w:p w:rsidR="00000000" w:rsidDel="00000000" w:rsidP="00000000" w:rsidRDefault="00000000" w:rsidRPr="00000000" w14:paraId="00000067">
            <w:pPr>
              <w:widowControl w:val="1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1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74.0" w:type="dxa"/>
        <w:jc w:val="left"/>
        <w:tblInd w:w="-255.0" w:type="dxa"/>
        <w:tblLayout w:type="fixed"/>
        <w:tblLook w:val="04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u w:val="single"/>
                <w:rtl w:val="0"/>
              </w:rPr>
              <w:t xml:space="preserve">Unidad Temática 4: Innovación tecnológica</w:t>
            </w:r>
          </w:p>
          <w:p w:rsidR="00000000" w:rsidDel="00000000" w:rsidP="00000000" w:rsidRDefault="00000000" w:rsidRPr="00000000" w14:paraId="0000006B">
            <w:pPr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Pensamiento computacional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Patrones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Algoritmos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Programas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Gamificacion. Diferentes niveles de complejidad.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Scratch. Conociendo el entorno gráfico y bloques, trabajando con objetos, disfraces, sonidos y escenarios. Sentencias básicas de un programa. Operadores aritméticos y lógicos. Estructuras condicionales y repetitivas. Recursividad.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Concepto de Robótica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Historia y clasificación. Partes de un robot.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Inteligencia Artificial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Unidad Temática 5: Alfabetización en medios digitales de comunicación y colaboración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Concepto de comunicación digital. Modelos y componentes del proceso comunicativo digital.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Medios técnicos y competencias colaborativas.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Ubicuidad: una nueva forma de comunicación.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Tercer entorno: nueva configuración social.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Análisis de medios digitales: fuentes, técnicas y códigos, naturaleza de la realidad construida por los medios, valores, intencionalidad mediática, medios digitales y su lenguaje.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Mass media: medios masivos de comunicación.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Sistemas de videoconferencia.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Periodismo digital.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Webquest: búsquedas de información orientadas.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Medios colaborativos sociales: weblogs, wikis (escritura colaborativa), edublog, blogosfera, blogonauta, blogging, blogofolio, fotolog, redes sociales digitales (tipos y características).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Plataformas virtuales de aprendizaje, campus virtuales o entornos virtuales de aprendizaje.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Herramientas colectivas de comunicación: sincrónicas (chat, irc, mensajería instantánea, mundos virtuales) y asincrónicas (listas de distribución y foros de discusión).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Unidad Temática 6: Ciudadanía Digital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Conceptos y características de ciudadanía digital. Educación (e-learning, b-learning, m-learning), Comercio (e-commerce), Negocios (e-business).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Gobierno (e-government).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Voto electrónico.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ciberespacio como espacio de interacción.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información como mercancía en la sociedad de la información y el conocimiento.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Netiquette: reglas de comportamiento dentro de Internet (comunicación, responsabilidad, derechos, seguridad)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Privacidad de la información.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Ley de Habeas data, protección de datos personales.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Propiedad intelectual.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Delitos informáticos.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Robo de identidad.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Responsabilidades de emisión de datos e información en el ciberespacio.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Hacking ético.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Licencias de software.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Licencias creativecommons.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Derechos de copyright.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Blogs como espacio de información y participación dentro de la ciudadanía digital.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Democratización del ciberespacio.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Libertad de acceso a Internet: accesibilidad.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Sitios: ong, gobierno, cultura.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Innovación tecnológica y factor de desarrollo de la ciudadanía digital: desarrollo de la inteligencia artificial, nanotecnología.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MS Excel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30" w:orient="portrait"/>
      <w:pgMar w:bottom="1160" w:top="2360" w:left="920" w:right="1000" w:header="720" w:footer="97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pict>
        <v:shape id="_x0000_s2049" style="position:absolute;margin-left:487.04984251968506pt;margin-top:0.0pt;width:11pt;height:13.05pt;z-index:-15802368;mso-position-horizontal-relative:margin;mso-position-vertical-relative:text;mso-position-horizontal:absolute;mso-position-vertical:absolute;" filled="f" stroked="f" type="#_x0000_t202">
          <v:textbox inset="0,0,0,0">
            <w:txbxContent>
              <w:p w:rsidR="00D56A32" w:rsidDel="00000000" w:rsidP="00000000" w:rsidRDefault="00D56A32" w:rsidRPr="00000000">
                <w:pPr>
                  <w:spacing w:before="10"/>
                  <w:ind w:left="60"/>
                  <w:rPr>
                    <w:sz w:val="20"/>
                  </w:rPr>
                </w:pPr>
                <w:r w:rsidDel="00000000" w:rsidR="00000000" w:rsidRPr="00000000">
                  <w:fldChar w:fldCharType="begin"/>
                </w:r>
                <w:r w:rsidDel="00000000" w:rsidR="00000000" w:rsidRPr="00000000">
                  <w:rPr>
                    <w:w w:val="99"/>
                    <w:sz w:val="20"/>
                  </w:rPr>
                  <w:instrText xml:space="preserve"> PAGE </w:instrText>
                </w:r>
                <w:r w:rsidDel="00000000" w:rsidR="00000000" w:rsidRPr="00000000">
                  <w:fldChar w:fldCharType="separate"/>
                </w:r>
                <w:r w:rsidDel="00000000" w:rsidR="003B7EA6" w:rsidRPr="00000000">
                  <w:rPr>
                    <w:noProof w:val="1"/>
                    <w:w w:val="99"/>
                    <w:sz w:val="20"/>
                  </w:rPr>
                  <w:t>1</w:t>
                </w:r>
                <w:r w:rsidDel="00000000" w:rsidR="00000000" w:rsidRPr="00000000">
                  <w:fldChar w:fldCharType="end"/>
                </w:r>
              </w:p>
            </w:txbxContent>
          </v:textbox>
          <w10:wrap/>
        </v:shape>
      </w:pic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647700</wp:posOffset>
          </wp:positionH>
          <wp:positionV relativeFrom="page">
            <wp:posOffset>457198</wp:posOffset>
          </wp:positionV>
          <wp:extent cx="762000" cy="10191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000" cy="10191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rect id="_x0000_s2050" style="position:absolute;margin-left:49.55pt;margin-top:118.1pt;width:492.95pt;height:.5pt;z-index:-15802880;mso-position-horizontal-relative:page;mso-position-vertical-relative:page;mso-position-horizontal:absolute;mso-position-vertical:absolute;" fillcolor="black" stroked="f">
          <w10:wrap/>
        </v:rect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94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1846" w:hanging="360"/>
      </w:pPr>
      <w:rPr/>
    </w:lvl>
    <w:lvl w:ilvl="2">
      <w:start w:val="0"/>
      <w:numFmt w:val="bullet"/>
      <w:lvlText w:val="•"/>
      <w:lvlJc w:val="left"/>
      <w:pPr>
        <w:ind w:left="2752" w:hanging="360"/>
      </w:pPr>
      <w:rPr/>
    </w:lvl>
    <w:lvl w:ilvl="3">
      <w:start w:val="0"/>
      <w:numFmt w:val="bullet"/>
      <w:lvlText w:val="•"/>
      <w:lvlJc w:val="left"/>
      <w:pPr>
        <w:ind w:left="3658" w:hanging="360"/>
      </w:pPr>
      <w:rPr/>
    </w:lvl>
    <w:lvl w:ilvl="4">
      <w:start w:val="0"/>
      <w:numFmt w:val="bullet"/>
      <w:lvlText w:val="•"/>
      <w:lvlJc w:val="left"/>
      <w:pPr>
        <w:ind w:left="4564" w:hanging="360"/>
      </w:pPr>
      <w:rPr/>
    </w:lvl>
    <w:lvl w:ilvl="5">
      <w:start w:val="0"/>
      <w:numFmt w:val="bullet"/>
      <w:lvlText w:val="•"/>
      <w:lvlJc w:val="left"/>
      <w:pPr>
        <w:ind w:left="5470" w:hanging="360"/>
      </w:pPr>
      <w:rPr/>
    </w:lvl>
    <w:lvl w:ilvl="6">
      <w:start w:val="0"/>
      <w:numFmt w:val="bullet"/>
      <w:lvlText w:val="•"/>
      <w:lvlJc w:val="left"/>
      <w:pPr>
        <w:ind w:left="6376" w:hanging="360"/>
      </w:pPr>
      <w:rPr/>
    </w:lvl>
    <w:lvl w:ilvl="7">
      <w:start w:val="0"/>
      <w:numFmt w:val="bullet"/>
      <w:lvlText w:val="•"/>
      <w:lvlJc w:val="left"/>
      <w:pPr>
        <w:ind w:left="7282" w:hanging="360"/>
      </w:pPr>
      <w:rPr/>
    </w:lvl>
    <w:lvl w:ilvl="8">
      <w:start w:val="0"/>
      <w:numFmt w:val="bullet"/>
      <w:lvlText w:val="•"/>
      <w:lvlJc w:val="left"/>
      <w:pPr>
        <w:ind w:left="8188" w:hanging="360"/>
      </w:pPr>
      <w:rPr/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-A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820" w:hanging="361"/>
    </w:pPr>
    <w:rPr>
      <w:rFonts w:ascii="Cambria" w:cs="Cambria" w:eastAsia="Cambria" w:hAnsi="Cambria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1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