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738" w:rsidRDefault="001E3738" w:rsidP="00CF7107">
      <w:pPr>
        <w:rPr>
          <w:b/>
          <w:u w:val="single"/>
        </w:rPr>
      </w:pPr>
    </w:p>
    <w:p w:rsidR="001E3738" w:rsidRPr="005264E6" w:rsidRDefault="001E3738" w:rsidP="001E3738">
      <w:pPr>
        <w:rPr>
          <w:b/>
          <w:u w:val="single"/>
        </w:rPr>
      </w:pPr>
      <w:r w:rsidRPr="005264E6">
        <w:rPr>
          <w:b/>
          <w:u w:val="single"/>
        </w:rPr>
        <w:t>MATERIA</w:t>
      </w:r>
      <w:r w:rsidRPr="00BF3339">
        <w:rPr>
          <w:b/>
        </w:rPr>
        <w:t>: Prácticas del lenguaje</w:t>
      </w:r>
      <w:r>
        <w:rPr>
          <w:b/>
          <w:u w:val="single"/>
        </w:rPr>
        <w:t xml:space="preserve"> </w:t>
      </w:r>
    </w:p>
    <w:p w:rsidR="001E3738" w:rsidRPr="005264E6" w:rsidRDefault="001E3738" w:rsidP="001E3738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Pr="00BF3339">
        <w:rPr>
          <w:b/>
        </w:rPr>
        <w:t xml:space="preserve"> Cecilia Irupé Castro</w:t>
      </w:r>
    </w:p>
    <w:p w:rsidR="001E3738" w:rsidRDefault="001E3738" w:rsidP="001E3738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>
        <w:rPr>
          <w:b/>
        </w:rPr>
        <w:tab/>
        <w:t xml:space="preserve"> 3°B</w:t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>
        <w:rPr>
          <w:b/>
          <w:u w:val="single"/>
        </w:rPr>
        <w:t xml:space="preserve"> 2026</w:t>
      </w:r>
    </w:p>
    <w:p w:rsidR="001E3738" w:rsidRDefault="001E3738" w:rsidP="001E3738">
      <w:pPr>
        <w:rPr>
          <w:b/>
        </w:rPr>
      </w:pPr>
    </w:p>
    <w:p w:rsidR="001E3738" w:rsidRPr="005264E6" w:rsidRDefault="001E3738" w:rsidP="001E3738">
      <w:pPr>
        <w:ind w:left="-284" w:firstLine="284"/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:rsidR="001E3738" w:rsidRDefault="001E3738" w:rsidP="001E3738">
      <w:pPr>
        <w:jc w:val="both"/>
        <w:rPr>
          <w:lang w:val="es-ES"/>
        </w:rPr>
      </w:pPr>
      <w:r>
        <w:rPr>
          <w:lang w:val="es-ES"/>
        </w:rPr>
        <w:t xml:space="preserve">En 3er año, al ser el último año en que los alumnos tienen la materia, se buscará reforzar los contenidos vistos en los años anteriores y seguir profundizando en el conocimiento y reflexión del lenguaje. También se buscará que los alumnos propongan recorridos de lectura y los compartan con sus compañeros, a través de un club de lectura. Otro objetivo será darles herramientas para la elaboración de producciones escritas. Los espacios de lectura, escritura y exposición oral serán claves para mejorar y evaluar sus conocimientos y aprendizajes. </w:t>
      </w:r>
    </w:p>
    <w:p w:rsidR="001E3738" w:rsidRDefault="001E3738" w:rsidP="001E3738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:rsidR="001E3738" w:rsidRDefault="001E3738" w:rsidP="001E3738">
      <w:pPr>
        <w:spacing w:after="0" w:line="240" w:lineRule="auto"/>
        <w:jc w:val="both"/>
      </w:pPr>
      <w:r>
        <w:t xml:space="preserve">-Aprobar las diversas instancias de evaluación. </w:t>
      </w:r>
    </w:p>
    <w:p w:rsidR="001E3738" w:rsidRDefault="001E3738" w:rsidP="001E3738">
      <w:pPr>
        <w:spacing w:after="0" w:line="240" w:lineRule="auto"/>
        <w:jc w:val="both"/>
      </w:pPr>
      <w:r>
        <w:t>-Cumplir y mantener las pautas de convivencia escolar.</w:t>
      </w:r>
    </w:p>
    <w:p w:rsidR="001E3738" w:rsidRDefault="001E3738" w:rsidP="001E3738">
      <w:pPr>
        <w:spacing w:after="0" w:line="240" w:lineRule="auto"/>
        <w:jc w:val="both"/>
      </w:pPr>
      <w:r>
        <w:t xml:space="preserve">-Entregar en tiempo y forma los trabajos que se requieran. </w:t>
      </w:r>
    </w:p>
    <w:p w:rsidR="001E3738" w:rsidRDefault="001E3738" w:rsidP="001E3738">
      <w:pPr>
        <w:spacing w:after="0" w:line="240" w:lineRule="auto"/>
        <w:jc w:val="both"/>
      </w:pPr>
      <w:r>
        <w:t xml:space="preserve">-Utilizar de manera pertinente de la terminología de la materia. </w:t>
      </w:r>
    </w:p>
    <w:p w:rsidR="001E3738" w:rsidRDefault="001E3738" w:rsidP="001E3738">
      <w:pPr>
        <w:spacing w:after="0" w:line="240" w:lineRule="auto"/>
        <w:jc w:val="both"/>
      </w:pPr>
      <w:r>
        <w:t xml:space="preserve">-Leer críticamente los textos propuestos, evitando caer en la reproducción mimética. </w:t>
      </w:r>
    </w:p>
    <w:p w:rsidR="001E3738" w:rsidRPr="001E3738" w:rsidRDefault="001E3738" w:rsidP="001E3738">
      <w:pPr>
        <w:tabs>
          <w:tab w:val="left" w:pos="1580"/>
        </w:tabs>
        <w:jc w:val="both"/>
        <w:rPr>
          <w:b/>
        </w:rPr>
      </w:pPr>
      <w:r>
        <w:t>-Actitudes relacionadas con sus pares y con la docente: respeto al otro, solidaridad y valoración de otros puntos de vista.</w:t>
      </w:r>
      <w:r>
        <w:rPr>
          <w:b/>
        </w:rPr>
        <w:tab/>
      </w:r>
    </w:p>
    <w:p w:rsidR="00CF7107" w:rsidRDefault="00CF7107" w:rsidP="00CF7107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>
        <w:rPr>
          <w:b/>
        </w:rPr>
        <w:tab/>
        <w:t xml:space="preserve"> 3°B</w:t>
      </w:r>
    </w:p>
    <w:p w:rsidR="00404805" w:rsidRDefault="00CF7107" w:rsidP="00404805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 I</w:t>
      </w:r>
      <w:r w:rsidR="00404805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-</w:t>
      </w:r>
      <w:r w:rsidR="00404805" w:rsidRPr="00404805">
        <w:rPr>
          <w:rFonts w:asciiTheme="minorHAnsi" w:hAnsiTheme="minorHAnsi"/>
          <w:b/>
          <w:sz w:val="22"/>
          <w:szCs w:val="22"/>
          <w:lang w:val="es-ES" w:eastAsia="es-AR"/>
        </w:rPr>
        <w:t xml:space="preserve"> </w:t>
      </w:r>
      <w:r w:rsidR="00404805">
        <w:rPr>
          <w:rFonts w:asciiTheme="minorHAnsi" w:hAnsiTheme="minorHAnsi"/>
          <w:sz w:val="22"/>
          <w:szCs w:val="22"/>
          <w:lang w:val="es-ES" w:eastAsia="es-AR"/>
        </w:rPr>
        <w:t xml:space="preserve">Género narrativo. El </w:t>
      </w:r>
      <w:r>
        <w:rPr>
          <w:rFonts w:asciiTheme="minorHAnsi" w:hAnsiTheme="minorHAnsi"/>
          <w:sz w:val="22"/>
          <w:szCs w:val="22"/>
          <w:lang w:val="es-ES" w:eastAsia="es-AR"/>
        </w:rPr>
        <w:t>cuento fantástico.</w:t>
      </w:r>
    </w:p>
    <w:p w:rsidR="00752D9C" w:rsidRPr="00CE18E8" w:rsidRDefault="00CF7107" w:rsidP="00404805">
      <w:pPr>
        <w:pStyle w:val="04-TXTCENTRAL"/>
        <w:spacing w:line="240" w:lineRule="auto"/>
        <w:rPr>
          <w:rFonts w:asciiTheme="minorHAnsi" w:hAnsiTheme="minorHAnsi"/>
          <w:i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 “</w:t>
      </w:r>
      <w:r w:rsidR="00CE18E8">
        <w:rPr>
          <w:rFonts w:asciiTheme="minorHAnsi" w:hAnsiTheme="minorHAnsi"/>
          <w:i/>
          <w:sz w:val="22"/>
          <w:szCs w:val="22"/>
          <w:lang w:val="es-ES" w:eastAsia="es-AR"/>
        </w:rPr>
        <w:t xml:space="preserve">La casa de azúcar”. </w:t>
      </w:r>
      <w:r w:rsidRPr="00404805">
        <w:rPr>
          <w:rFonts w:asciiTheme="minorHAnsi" w:hAnsiTheme="minorHAnsi"/>
          <w:i/>
          <w:sz w:val="22"/>
          <w:szCs w:val="22"/>
          <w:lang w:val="es-ES" w:eastAsia="es-AR"/>
        </w:rPr>
        <w:t xml:space="preserve"> “El vestido de terciopelo”</w:t>
      </w:r>
      <w:r>
        <w:rPr>
          <w:rFonts w:asciiTheme="minorHAnsi" w:hAnsiTheme="minorHAnsi"/>
          <w:sz w:val="22"/>
          <w:szCs w:val="22"/>
          <w:lang w:val="es-ES" w:eastAsia="es-AR"/>
        </w:rPr>
        <w:t xml:space="preserve"> </w:t>
      </w:r>
      <w:r w:rsidR="00CE18E8">
        <w:rPr>
          <w:rFonts w:asciiTheme="minorHAnsi" w:hAnsiTheme="minorHAnsi"/>
          <w:sz w:val="22"/>
          <w:szCs w:val="22"/>
          <w:lang w:val="es-ES" w:eastAsia="es-AR"/>
        </w:rPr>
        <w:t>“</w:t>
      </w:r>
      <w:r w:rsidR="00CE18E8" w:rsidRPr="00CE18E8">
        <w:rPr>
          <w:rFonts w:asciiTheme="minorHAnsi" w:hAnsiTheme="minorHAnsi"/>
          <w:i/>
          <w:sz w:val="22"/>
          <w:szCs w:val="22"/>
          <w:lang w:val="es-ES" w:eastAsia="es-AR"/>
        </w:rPr>
        <w:t>Marilin se ramifica”. “La metamorfosis”</w:t>
      </w:r>
    </w:p>
    <w:p w:rsidR="00612CC1" w:rsidRPr="00612CC1" w:rsidRDefault="00612CC1" w:rsidP="00CF7107">
      <w:pPr>
        <w:pStyle w:val="04-TXTCENTRAL"/>
        <w:spacing w:line="240" w:lineRule="auto"/>
        <w:rPr>
          <w:rFonts w:asciiTheme="minorHAnsi" w:hAnsiTheme="minorHAnsi" w:cstheme="minorHAnsi"/>
          <w:bCs/>
        </w:rPr>
      </w:pPr>
    </w:p>
    <w:p w:rsidR="00C04ED0" w:rsidRDefault="00C04ED0" w:rsidP="00CF7107">
      <w:pPr>
        <w:pStyle w:val="Prrafodelista"/>
        <w:numPr>
          <w:ilvl w:val="0"/>
          <w:numId w:val="2"/>
        </w:numPr>
        <w:spacing w:after="0" w:line="240" w:lineRule="auto"/>
        <w:rPr>
          <w:bCs/>
        </w:rPr>
      </w:pPr>
      <w:r>
        <w:rPr>
          <w:bCs/>
        </w:rPr>
        <w:t xml:space="preserve">El cuento fantástico. </w:t>
      </w:r>
      <w:r w:rsidR="008F1571">
        <w:rPr>
          <w:bCs/>
        </w:rPr>
        <w:t xml:space="preserve">Características. </w:t>
      </w:r>
      <w:r w:rsidR="000042E0">
        <w:rPr>
          <w:bCs/>
        </w:rPr>
        <w:t xml:space="preserve">Lo fantástico en los relatos. Lo fantástico y el realismo mágico. </w:t>
      </w:r>
    </w:p>
    <w:p w:rsidR="00D61903" w:rsidRDefault="00D61903" w:rsidP="007824F8">
      <w:pPr>
        <w:pStyle w:val="Prrafodelista"/>
        <w:numPr>
          <w:ilvl w:val="0"/>
          <w:numId w:val="2"/>
        </w:numPr>
        <w:spacing w:after="0" w:line="240" w:lineRule="auto"/>
        <w:rPr>
          <w:bCs/>
        </w:rPr>
      </w:pPr>
      <w:r>
        <w:rPr>
          <w:rFonts w:asciiTheme="minorHAnsi" w:hAnsiTheme="minorHAnsi"/>
          <w:lang w:eastAsia="es-AR"/>
        </w:rPr>
        <w:t>El cuento realista.</w:t>
      </w:r>
      <w:r>
        <w:rPr>
          <w:bCs/>
        </w:rPr>
        <w:t xml:space="preserve"> Realismo y ficción. La descripción realista. La narrativa de Quiroga. </w:t>
      </w:r>
    </w:p>
    <w:p w:rsidR="001C3360" w:rsidRPr="008F1571" w:rsidRDefault="00D61903" w:rsidP="001C3360">
      <w:pPr>
        <w:pStyle w:val="Prrafodelista"/>
        <w:numPr>
          <w:ilvl w:val="0"/>
          <w:numId w:val="2"/>
        </w:numPr>
        <w:spacing w:after="0" w:line="240" w:lineRule="auto"/>
        <w:rPr>
          <w:bCs/>
        </w:rPr>
      </w:pPr>
      <w:r>
        <w:rPr>
          <w:bCs/>
        </w:rPr>
        <w:t>Las formas del discurso.</w:t>
      </w:r>
      <w:r w:rsidR="001C3360">
        <w:rPr>
          <w:bCs/>
        </w:rPr>
        <w:t xml:space="preserve"> La narración. </w:t>
      </w:r>
      <w:r>
        <w:rPr>
          <w:bCs/>
        </w:rPr>
        <w:t xml:space="preserve"> La descripción y sus formas.</w:t>
      </w:r>
      <w:r w:rsidRPr="00D61903">
        <w:rPr>
          <w:rFonts w:asciiTheme="minorHAnsi" w:hAnsiTheme="minorHAnsi"/>
          <w:lang w:eastAsia="es-AR"/>
        </w:rPr>
        <w:t xml:space="preserve"> </w:t>
      </w:r>
      <w:r>
        <w:rPr>
          <w:rFonts w:asciiTheme="minorHAnsi" w:hAnsiTheme="minorHAnsi"/>
          <w:lang w:eastAsia="es-AR"/>
        </w:rPr>
        <w:t xml:space="preserve">Realismo y verosimilitud. </w:t>
      </w:r>
      <w:r w:rsidR="001C3360">
        <w:rPr>
          <w:rFonts w:asciiTheme="minorHAnsi" w:hAnsiTheme="minorHAnsi"/>
          <w:lang w:eastAsia="es-AR"/>
        </w:rPr>
        <w:t xml:space="preserve">La descripción de personaje: el retrato. Los puntos de vista para describir. </w:t>
      </w:r>
      <w:r w:rsidR="001C3360">
        <w:rPr>
          <w:bCs/>
        </w:rPr>
        <w:t xml:space="preserve">El narrador y los puntos de vista. </w:t>
      </w:r>
      <w:r w:rsidR="007824F8">
        <w:rPr>
          <w:bCs/>
        </w:rPr>
        <w:t>El diálogo en la narración.</w:t>
      </w:r>
    </w:p>
    <w:p w:rsidR="00060FDC" w:rsidRDefault="00A53954" w:rsidP="00A53954">
      <w:pPr>
        <w:pStyle w:val="04-TXTCENTRAL"/>
        <w:numPr>
          <w:ilvl w:val="0"/>
          <w:numId w:val="2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biografía. La biografía en proceso. Los verbos en la biografía. Marcadores temporales. </w:t>
      </w:r>
    </w:p>
    <w:p w:rsidR="00A53954" w:rsidRDefault="00060FDC" w:rsidP="00A53954">
      <w:pPr>
        <w:pStyle w:val="04-TXTCENTRAL"/>
        <w:numPr>
          <w:ilvl w:val="0"/>
          <w:numId w:val="2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entrevista. Estructura. </w:t>
      </w:r>
    </w:p>
    <w:p w:rsidR="00D61903" w:rsidRPr="0032644D" w:rsidRDefault="00A53954" w:rsidP="00D61903">
      <w:pPr>
        <w:pStyle w:val="Prrafodelista"/>
        <w:numPr>
          <w:ilvl w:val="0"/>
          <w:numId w:val="2"/>
        </w:numPr>
        <w:spacing w:after="0" w:line="240" w:lineRule="auto"/>
        <w:rPr>
          <w:bCs/>
        </w:rPr>
      </w:pPr>
      <w:r>
        <w:rPr>
          <w:rFonts w:asciiTheme="minorHAnsi" w:hAnsiTheme="minorHAnsi"/>
          <w:lang w:val="es-ES" w:eastAsia="es-AR"/>
        </w:rPr>
        <w:t xml:space="preserve">La comunicación. Competencias del emisor y el destinatario.  Tipos de comunicación. Los actos de habla. Las variedades lingüísticas. Adecuación. </w:t>
      </w:r>
    </w:p>
    <w:p w:rsidR="0032644D" w:rsidRPr="0032644D" w:rsidRDefault="0032644D" w:rsidP="0032644D">
      <w:pPr>
        <w:pStyle w:val="Prrafodelista"/>
        <w:numPr>
          <w:ilvl w:val="0"/>
          <w:numId w:val="2"/>
        </w:numPr>
        <w:spacing w:after="0" w:line="240" w:lineRule="auto"/>
        <w:rPr>
          <w:bCs/>
        </w:rPr>
      </w:pPr>
      <w:r w:rsidRPr="00951002">
        <w:rPr>
          <w:bCs/>
        </w:rPr>
        <w:t>Niveles</w:t>
      </w:r>
      <w:r>
        <w:rPr>
          <w:bCs/>
        </w:rPr>
        <w:t xml:space="preserve"> de gramática: </w:t>
      </w:r>
      <w:r>
        <w:rPr>
          <w:rFonts w:asciiTheme="minorHAnsi" w:hAnsiTheme="minorHAnsi"/>
          <w:lang w:val="es-ES" w:eastAsia="es-AR"/>
        </w:rPr>
        <w:t xml:space="preserve">Clases de palabras. </w:t>
      </w:r>
      <w:r w:rsidR="00CF7107" w:rsidRPr="0032644D">
        <w:rPr>
          <w:bCs/>
        </w:rPr>
        <w:t xml:space="preserve">Clasificación. La construcción sustantiva y adjetiva. </w:t>
      </w:r>
    </w:p>
    <w:p w:rsidR="00CF7107" w:rsidRPr="002F4871" w:rsidRDefault="00CF7107" w:rsidP="00CF7107">
      <w:pPr>
        <w:pStyle w:val="Prrafodelista"/>
        <w:numPr>
          <w:ilvl w:val="0"/>
          <w:numId w:val="2"/>
        </w:numPr>
        <w:spacing w:after="0" w:line="240" w:lineRule="auto"/>
        <w:rPr>
          <w:rFonts w:cs="Calibri"/>
        </w:rPr>
      </w:pPr>
      <w:r>
        <w:rPr>
          <w:bCs/>
        </w:rPr>
        <w:t xml:space="preserve">Ortografía: Acentuación y Tildación. </w:t>
      </w:r>
      <w:r w:rsidR="007E10ED">
        <w:rPr>
          <w:bCs/>
        </w:rPr>
        <w:t xml:space="preserve">Acentuación en pronombre enfáticos. </w:t>
      </w:r>
      <w:r w:rsidR="00612CC1">
        <w:rPr>
          <w:bCs/>
        </w:rPr>
        <w:t xml:space="preserve">Tilde diacrítica en monosílabos. </w:t>
      </w:r>
    </w:p>
    <w:p w:rsidR="00404805" w:rsidRDefault="00404805" w:rsidP="00CF7107">
      <w:pPr>
        <w:spacing w:after="0" w:line="240" w:lineRule="auto"/>
        <w:rPr>
          <w:rFonts w:cs="Calibri"/>
        </w:rPr>
      </w:pPr>
    </w:p>
    <w:p w:rsidR="00404805" w:rsidRDefault="00404805" w:rsidP="00CF7107">
      <w:pPr>
        <w:spacing w:after="0" w:line="240" w:lineRule="auto"/>
        <w:rPr>
          <w:rFonts w:cs="Calibri"/>
        </w:rPr>
      </w:pPr>
    </w:p>
    <w:p w:rsidR="00CF7107" w:rsidRDefault="00CF7107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UNIDAD II- </w:t>
      </w:r>
      <w:r w:rsidRPr="002F4871">
        <w:rPr>
          <w:rFonts w:asciiTheme="minorHAnsi" w:hAnsiTheme="minorHAnsi"/>
          <w:sz w:val="22"/>
          <w:szCs w:val="22"/>
          <w:lang w:val="es-ES" w:eastAsia="es-AR"/>
        </w:rPr>
        <w:t>Género narrativo.</w:t>
      </w:r>
      <w:r w:rsidR="00404805">
        <w:rPr>
          <w:rFonts w:asciiTheme="minorHAnsi" w:hAnsiTheme="minorHAnsi"/>
          <w:sz w:val="22"/>
          <w:szCs w:val="22"/>
          <w:lang w:val="es-ES" w:eastAsia="es-AR"/>
        </w:rPr>
        <w:t xml:space="preserve"> El relato realista. La novela. </w:t>
      </w:r>
      <w:r w:rsidR="00AB7861">
        <w:rPr>
          <w:rFonts w:asciiTheme="minorHAnsi" w:hAnsiTheme="minorHAnsi"/>
          <w:sz w:val="22"/>
          <w:szCs w:val="22"/>
          <w:lang w:val="es-ES" w:eastAsia="es-AR"/>
        </w:rPr>
        <w:t xml:space="preserve">El texto policial. </w:t>
      </w:r>
    </w:p>
    <w:p w:rsidR="00404805" w:rsidRDefault="00404805" w:rsidP="00404805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 w:rsidRPr="00404805">
        <w:rPr>
          <w:rFonts w:asciiTheme="minorHAnsi" w:hAnsiTheme="minorHAnsi"/>
          <w:i/>
          <w:sz w:val="22"/>
          <w:szCs w:val="22"/>
          <w:lang w:val="es-ES" w:eastAsia="es-AR"/>
        </w:rPr>
        <w:t>“Mi planta naranja-lima</w:t>
      </w:r>
      <w:r>
        <w:rPr>
          <w:rFonts w:asciiTheme="minorHAnsi" w:hAnsiTheme="minorHAnsi"/>
          <w:sz w:val="22"/>
          <w:szCs w:val="22"/>
          <w:lang w:val="es-ES" w:eastAsia="es-AR"/>
        </w:rPr>
        <w:t xml:space="preserve">”. José Mauro de Vasconcelos. </w:t>
      </w:r>
    </w:p>
    <w:p w:rsidR="001E3738" w:rsidRDefault="001E3738" w:rsidP="00404805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>Selección</w:t>
      </w:r>
      <w:r w:rsidR="006179A6">
        <w:rPr>
          <w:rFonts w:asciiTheme="minorHAnsi" w:hAnsiTheme="minorHAnsi"/>
          <w:sz w:val="22"/>
          <w:szCs w:val="22"/>
          <w:lang w:val="es-ES" w:eastAsia="es-AR"/>
        </w:rPr>
        <w:t xml:space="preserve"> de novelas y elección </w:t>
      </w:r>
      <w:bookmarkStart w:id="0" w:name="_GoBack"/>
      <w:bookmarkEnd w:id="0"/>
      <w:r w:rsidR="006179A6">
        <w:rPr>
          <w:rFonts w:asciiTheme="minorHAnsi" w:hAnsiTheme="minorHAnsi"/>
          <w:sz w:val="22"/>
          <w:szCs w:val="22"/>
          <w:lang w:val="es-ES" w:eastAsia="es-AR"/>
        </w:rPr>
        <w:t xml:space="preserve">de una de ellas. </w:t>
      </w:r>
    </w:p>
    <w:p w:rsidR="00CF7107" w:rsidRDefault="00CF7107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775EBB" w:rsidRDefault="00B951E5" w:rsidP="007824F8">
      <w:pPr>
        <w:pStyle w:val="04-TXTCENTRAL"/>
        <w:numPr>
          <w:ilvl w:val="0"/>
          <w:numId w:val="3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novela. </w:t>
      </w:r>
      <w:r w:rsidR="00775EBB">
        <w:rPr>
          <w:rFonts w:asciiTheme="minorHAnsi" w:hAnsiTheme="minorHAnsi"/>
          <w:sz w:val="22"/>
          <w:szCs w:val="22"/>
          <w:lang w:val="es-ES" w:eastAsia="es-AR"/>
        </w:rPr>
        <w:t xml:space="preserve">Origen y evolución de la novela. </w:t>
      </w:r>
      <w:r w:rsidR="007824F8">
        <w:rPr>
          <w:rFonts w:asciiTheme="minorHAnsi" w:hAnsiTheme="minorHAnsi"/>
          <w:sz w:val="22"/>
          <w:szCs w:val="22"/>
          <w:lang w:val="es-ES" w:eastAsia="es-AR"/>
        </w:rPr>
        <w:t>La novela de aprendizaje.</w:t>
      </w:r>
      <w:r w:rsidR="007824F8" w:rsidRPr="007824F8">
        <w:rPr>
          <w:rFonts w:asciiTheme="minorHAnsi" w:hAnsiTheme="minorHAnsi"/>
          <w:sz w:val="22"/>
          <w:szCs w:val="22"/>
          <w:lang w:val="es-ES" w:eastAsia="es-AR"/>
        </w:rPr>
        <w:t xml:space="preserve"> </w:t>
      </w:r>
    </w:p>
    <w:p w:rsidR="007824F8" w:rsidRPr="00E200A5" w:rsidRDefault="007824F8" w:rsidP="007824F8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 xml:space="preserve">Historia e historias. Pacto de lectura. Relatos enmarcados. </w:t>
      </w:r>
    </w:p>
    <w:p w:rsidR="000549DD" w:rsidRPr="007824F8" w:rsidRDefault="007824F8" w:rsidP="007824F8">
      <w:pPr>
        <w:pStyle w:val="04-TXTCENTRAL"/>
        <w:numPr>
          <w:ilvl w:val="0"/>
          <w:numId w:val="3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>El relato policial. L</w:t>
      </w:r>
      <w:r w:rsidR="00AB7861" w:rsidRPr="007824F8">
        <w:rPr>
          <w:rFonts w:asciiTheme="minorHAnsi" w:hAnsiTheme="minorHAnsi"/>
          <w:sz w:val="22"/>
          <w:szCs w:val="22"/>
          <w:lang w:val="es-ES" w:eastAsia="es-AR"/>
        </w:rPr>
        <w:t>a estructura de los relatos. Los indicios. Los elementos del policial.</w:t>
      </w:r>
      <w:r w:rsidR="00060FDC">
        <w:rPr>
          <w:rFonts w:asciiTheme="minorHAnsi" w:hAnsiTheme="minorHAnsi"/>
          <w:sz w:val="22"/>
          <w:szCs w:val="22"/>
          <w:lang w:val="es-ES" w:eastAsia="es-AR"/>
        </w:rPr>
        <w:t xml:space="preserve"> Tipos de policial:  c</w:t>
      </w:r>
      <w:r w:rsidR="00AB7861" w:rsidRPr="007824F8">
        <w:rPr>
          <w:rFonts w:asciiTheme="minorHAnsi" w:hAnsiTheme="minorHAnsi"/>
          <w:sz w:val="22"/>
          <w:szCs w:val="22"/>
          <w:lang w:val="es-ES" w:eastAsia="es-AR"/>
        </w:rPr>
        <w:t xml:space="preserve">lásico o de enigma y duro o negro. </w:t>
      </w:r>
    </w:p>
    <w:p w:rsidR="00BF21F4" w:rsidRDefault="00C04ED0" w:rsidP="00180454">
      <w:pPr>
        <w:pStyle w:val="Prrafodelista"/>
        <w:numPr>
          <w:ilvl w:val="0"/>
          <w:numId w:val="3"/>
        </w:numPr>
        <w:spacing w:after="0" w:line="240" w:lineRule="auto"/>
        <w:rPr>
          <w:rFonts w:cs="Calibri"/>
        </w:rPr>
      </w:pPr>
      <w:r>
        <w:rPr>
          <w:rFonts w:cs="Calibri"/>
        </w:rPr>
        <w:lastRenderedPageBreak/>
        <w:t xml:space="preserve">El texto expositivo. </w:t>
      </w:r>
      <w:r w:rsidR="00060FDC">
        <w:rPr>
          <w:rFonts w:cs="Calibri"/>
        </w:rPr>
        <w:t xml:space="preserve">Recursos. </w:t>
      </w:r>
      <w:r>
        <w:rPr>
          <w:rFonts w:cs="Calibri"/>
        </w:rPr>
        <w:t>Características</w:t>
      </w:r>
      <w:r w:rsidRPr="00BF21F4">
        <w:rPr>
          <w:rFonts w:cs="Calibri"/>
        </w:rPr>
        <w:t xml:space="preserve"> y estructura. </w:t>
      </w:r>
    </w:p>
    <w:p w:rsidR="00BF21F4" w:rsidRPr="00C51824" w:rsidRDefault="007E10ED" w:rsidP="00C51824">
      <w:pPr>
        <w:pStyle w:val="Prrafodelista"/>
        <w:numPr>
          <w:ilvl w:val="0"/>
          <w:numId w:val="3"/>
        </w:numPr>
        <w:spacing w:after="0" w:line="240" w:lineRule="auto"/>
        <w:rPr>
          <w:rFonts w:cs="Calibri"/>
        </w:rPr>
      </w:pPr>
      <w:r w:rsidRPr="00951002">
        <w:rPr>
          <w:bCs/>
        </w:rPr>
        <w:t>Niveles</w:t>
      </w:r>
      <w:r>
        <w:rPr>
          <w:bCs/>
        </w:rPr>
        <w:t xml:space="preserve"> de gramática: el verbo. Tipo de irregularidades. </w:t>
      </w:r>
      <w:r w:rsidR="00C51824">
        <w:rPr>
          <w:bCs/>
        </w:rPr>
        <w:t xml:space="preserve">Los verboides. Uso correcto del gerundio. Frases verbales. </w:t>
      </w:r>
    </w:p>
    <w:p w:rsidR="007E10ED" w:rsidRPr="007E10ED" w:rsidRDefault="007E10ED" w:rsidP="007E10ED">
      <w:pPr>
        <w:pStyle w:val="Prrafodelista"/>
        <w:numPr>
          <w:ilvl w:val="0"/>
          <w:numId w:val="3"/>
        </w:numPr>
        <w:spacing w:after="0" w:line="240" w:lineRule="auto"/>
        <w:rPr>
          <w:bCs/>
          <w:u w:val="single"/>
        </w:rPr>
      </w:pPr>
      <w:r>
        <w:rPr>
          <w:bCs/>
        </w:rPr>
        <w:t xml:space="preserve">Ortografía: Puntuación. Uso de la coma. </w:t>
      </w:r>
    </w:p>
    <w:p w:rsidR="007E10ED" w:rsidRPr="00BE3376" w:rsidRDefault="00AF4C85" w:rsidP="007E10ED">
      <w:pPr>
        <w:pStyle w:val="04-TXTCENTRAL"/>
        <w:numPr>
          <w:ilvl w:val="0"/>
          <w:numId w:val="3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Técnicas de estudio: Tomar apuntes. </w:t>
      </w:r>
    </w:p>
    <w:p w:rsidR="00180454" w:rsidRPr="008622CE" w:rsidRDefault="00180454" w:rsidP="008622CE">
      <w:pPr>
        <w:spacing w:after="0" w:line="240" w:lineRule="auto"/>
        <w:rPr>
          <w:bCs/>
        </w:rPr>
      </w:pPr>
    </w:p>
    <w:p w:rsidR="00AF4C85" w:rsidRDefault="00CF7107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 III</w:t>
      </w:r>
      <w:r w:rsidRPr="002A1BC5">
        <w:rPr>
          <w:rFonts w:asciiTheme="minorHAnsi" w:hAnsiTheme="minorHAnsi"/>
          <w:b/>
          <w:sz w:val="22"/>
          <w:szCs w:val="22"/>
          <w:lang w:val="es-ES" w:eastAsia="es-AR"/>
        </w:rPr>
        <w:t xml:space="preserve">. </w:t>
      </w:r>
      <w:r w:rsidR="00AF4C85" w:rsidRPr="00AF4C85">
        <w:rPr>
          <w:rFonts w:asciiTheme="minorHAnsi" w:hAnsiTheme="minorHAnsi"/>
          <w:sz w:val="22"/>
          <w:szCs w:val="22"/>
          <w:lang w:val="es-ES" w:eastAsia="es-AR"/>
        </w:rPr>
        <w:t xml:space="preserve">Literatura de humor. </w:t>
      </w:r>
    </w:p>
    <w:p w:rsidR="001E3738" w:rsidRDefault="001E3738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Monólogos humorísticos. Historietas gráficas. Obras breves. </w:t>
      </w:r>
    </w:p>
    <w:p w:rsidR="00AF4C85" w:rsidRDefault="00AF4C85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AF4C85" w:rsidRDefault="00AF4C85" w:rsidP="00AF4C85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literatura y el humor. Los recursos del humor. </w:t>
      </w:r>
      <w:r w:rsidR="00E200A5">
        <w:rPr>
          <w:rFonts w:asciiTheme="minorHAnsi" w:hAnsiTheme="minorHAnsi"/>
          <w:sz w:val="22"/>
          <w:szCs w:val="22"/>
          <w:lang w:val="es-ES" w:eastAsia="es-AR"/>
        </w:rPr>
        <w:t xml:space="preserve">El humor, critico de lo cotidiano. </w:t>
      </w:r>
      <w:r w:rsidR="00E014B3">
        <w:rPr>
          <w:rFonts w:asciiTheme="minorHAnsi" w:hAnsiTheme="minorHAnsi"/>
          <w:sz w:val="22"/>
          <w:szCs w:val="22"/>
          <w:lang w:val="es-ES" w:eastAsia="es-AR"/>
        </w:rPr>
        <w:t xml:space="preserve">El chiste gráfico. </w:t>
      </w:r>
      <w:r w:rsidR="000042E0">
        <w:rPr>
          <w:rFonts w:asciiTheme="minorHAnsi" w:hAnsiTheme="minorHAnsi"/>
          <w:sz w:val="22"/>
          <w:szCs w:val="22"/>
          <w:lang w:val="es-ES" w:eastAsia="es-AR"/>
        </w:rPr>
        <w:t xml:space="preserve">El humor en los medios: tipos y elementos. </w:t>
      </w:r>
    </w:p>
    <w:p w:rsidR="00BE3376" w:rsidRPr="00BE3376" w:rsidRDefault="00BE3376" w:rsidP="00BE3376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Palabras polisémicas. </w:t>
      </w:r>
    </w:p>
    <w:p w:rsidR="00BE3376" w:rsidRDefault="00C367C0" w:rsidP="00BE3376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reseña crítica. Las partes de la reseña crítica. </w:t>
      </w:r>
      <w:r w:rsidR="00E200A5">
        <w:rPr>
          <w:rFonts w:asciiTheme="minorHAnsi" w:hAnsiTheme="minorHAnsi"/>
          <w:sz w:val="22"/>
          <w:szCs w:val="22"/>
          <w:lang w:val="es-ES" w:eastAsia="es-AR"/>
        </w:rPr>
        <w:t xml:space="preserve">Estructura. </w:t>
      </w:r>
    </w:p>
    <w:p w:rsidR="00BE3376" w:rsidRPr="00BE3376" w:rsidRDefault="008622CE" w:rsidP="00BE3376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Los pronombres. Clasificación. Los pronombres y la cohesión. </w:t>
      </w:r>
    </w:p>
    <w:p w:rsidR="00BF21F4" w:rsidRDefault="00BE3376" w:rsidP="00BF21F4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oración simple. </w:t>
      </w:r>
      <w:r w:rsidR="00BF21F4">
        <w:rPr>
          <w:rFonts w:asciiTheme="minorHAnsi" w:hAnsiTheme="minorHAnsi"/>
          <w:sz w:val="22"/>
          <w:szCs w:val="22"/>
          <w:lang w:val="es-ES" w:eastAsia="es-AR"/>
        </w:rPr>
        <w:t xml:space="preserve">La oración unimembre y bimembre. Clases de sujeto y de predicado. Modificadores. </w:t>
      </w:r>
    </w:p>
    <w:p w:rsidR="00612CC1" w:rsidRDefault="00612CC1" w:rsidP="00612CC1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Técnicas de estudio: La red conceptual. </w:t>
      </w:r>
    </w:p>
    <w:p w:rsidR="00C51824" w:rsidRDefault="00612CC1" w:rsidP="00C51824">
      <w:pPr>
        <w:pStyle w:val="04-TXTCENTRAL"/>
        <w:numPr>
          <w:ilvl w:val="0"/>
          <w:numId w:val="1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Ortografía: palabras homófonas. </w:t>
      </w:r>
    </w:p>
    <w:p w:rsidR="008622CE" w:rsidRDefault="008622CE" w:rsidP="00CF7107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</w:p>
    <w:p w:rsidR="008622CE" w:rsidRDefault="008622CE" w:rsidP="00CF7107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</w:p>
    <w:p w:rsidR="00CF7107" w:rsidRDefault="00A53D5C" w:rsidP="00CF7107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 IV</w:t>
      </w:r>
      <w:r w:rsidRPr="008E4088">
        <w:rPr>
          <w:rFonts w:asciiTheme="minorHAnsi" w:hAnsiTheme="minorHAnsi"/>
          <w:sz w:val="22"/>
          <w:szCs w:val="22"/>
          <w:lang w:val="es-ES" w:eastAsia="es-AR"/>
        </w:rPr>
        <w:t xml:space="preserve"> </w:t>
      </w:r>
      <w:r>
        <w:rPr>
          <w:rFonts w:asciiTheme="minorHAnsi" w:hAnsiTheme="minorHAnsi"/>
          <w:sz w:val="22"/>
          <w:szCs w:val="22"/>
          <w:lang w:val="es-ES" w:eastAsia="es-AR"/>
        </w:rPr>
        <w:t>-</w:t>
      </w:r>
      <w:r w:rsidR="00CF7107" w:rsidRPr="008E4088">
        <w:rPr>
          <w:rFonts w:asciiTheme="minorHAnsi" w:hAnsiTheme="minorHAnsi"/>
          <w:sz w:val="22"/>
          <w:szCs w:val="22"/>
          <w:lang w:val="es-ES" w:eastAsia="es-AR"/>
        </w:rPr>
        <w:t>Género dramático</w:t>
      </w:r>
      <w:r w:rsidR="00CF7107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 </w:t>
      </w:r>
    </w:p>
    <w:p w:rsidR="000E5046" w:rsidRDefault="00A53D5C" w:rsidP="000E5046">
      <w:pPr>
        <w:spacing w:after="0" w:line="240" w:lineRule="auto"/>
        <w:contextualSpacing/>
        <w:rPr>
          <w:rFonts w:asciiTheme="minorHAnsi" w:hAnsiTheme="minorHAnsi"/>
        </w:rPr>
      </w:pPr>
      <w:r>
        <w:rPr>
          <w:rFonts w:asciiTheme="minorHAnsi" w:hAnsiTheme="minorHAnsi"/>
          <w:i/>
        </w:rPr>
        <w:t>“La tercera palabra”</w:t>
      </w:r>
      <w:r w:rsidR="00CF7107">
        <w:rPr>
          <w:rFonts w:asciiTheme="minorHAnsi" w:hAnsiTheme="minorHAnsi"/>
          <w:i/>
        </w:rPr>
        <w:t xml:space="preserve">. </w:t>
      </w:r>
      <w:r w:rsidR="00CF7107">
        <w:rPr>
          <w:rFonts w:asciiTheme="minorHAnsi" w:hAnsiTheme="minorHAnsi"/>
        </w:rPr>
        <w:t xml:space="preserve">Alejandro Casona. </w:t>
      </w:r>
    </w:p>
    <w:p w:rsidR="00CF7107" w:rsidRPr="00686A86" w:rsidRDefault="00A53D5C" w:rsidP="000E5046">
      <w:pPr>
        <w:spacing w:after="0" w:line="240" w:lineRule="auto"/>
        <w:contextualSpacing/>
        <w:rPr>
          <w:rFonts w:asciiTheme="minorHAnsi" w:hAnsiTheme="minorHAnsi"/>
          <w:u w:val="single"/>
          <w:lang w:val="en-US"/>
        </w:rPr>
      </w:pPr>
      <w:r w:rsidRPr="00A53D5C">
        <w:rPr>
          <w:rFonts w:cs="Calibri"/>
          <w:i/>
          <w:lang w:val="en-US" w:eastAsia="es-AR"/>
        </w:rPr>
        <w:t xml:space="preserve">“Made in Lanús” </w:t>
      </w:r>
      <w:r w:rsidRPr="00A53D5C">
        <w:rPr>
          <w:rFonts w:cs="Calibri"/>
          <w:lang w:val="en-US" w:eastAsia="es-AR"/>
        </w:rPr>
        <w:t>Nelly Fernández T</w:t>
      </w:r>
      <w:r>
        <w:rPr>
          <w:rFonts w:cs="Calibri"/>
          <w:lang w:val="en-US" w:eastAsia="es-AR"/>
        </w:rPr>
        <w:t xml:space="preserve">iscornia. </w:t>
      </w:r>
    </w:p>
    <w:p w:rsidR="00A53D5C" w:rsidRPr="00A53D5C" w:rsidRDefault="00A53D5C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n-US" w:eastAsia="es-AR"/>
        </w:rPr>
      </w:pPr>
    </w:p>
    <w:p w:rsidR="00A53D5C" w:rsidRPr="000E5046" w:rsidRDefault="00A53D5C" w:rsidP="0098235A">
      <w:pPr>
        <w:numPr>
          <w:ilvl w:val="0"/>
          <w:numId w:val="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cs="Calibri"/>
        </w:rPr>
        <w:t xml:space="preserve">El texto teatral. Organización interna. El nacimiento del teatro occidental. </w:t>
      </w:r>
      <w:r w:rsidR="000042E0">
        <w:rPr>
          <w:rFonts w:cs="Calibri"/>
        </w:rPr>
        <w:t xml:space="preserve">El teatro y sus géneros. </w:t>
      </w:r>
    </w:p>
    <w:p w:rsidR="000E5046" w:rsidRPr="00A53D5C" w:rsidRDefault="000E5046" w:rsidP="0098235A">
      <w:pPr>
        <w:numPr>
          <w:ilvl w:val="0"/>
          <w:numId w:val="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asciiTheme="minorHAnsi" w:hAnsiTheme="minorHAnsi"/>
          <w:lang w:val="es-ES" w:eastAsia="es-AR"/>
        </w:rPr>
        <w:t xml:space="preserve">La publicidad gráfica. Los recursos publicitarios. </w:t>
      </w:r>
    </w:p>
    <w:p w:rsidR="00D400DF" w:rsidRDefault="00D400DF" w:rsidP="0098235A">
      <w:pPr>
        <w:numPr>
          <w:ilvl w:val="0"/>
          <w:numId w:val="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asciiTheme="minorHAnsi" w:hAnsiTheme="minorHAnsi"/>
          <w:lang w:val="es-ES" w:eastAsia="es-AR"/>
        </w:rPr>
        <w:t xml:space="preserve">Las preposiciones. </w:t>
      </w:r>
      <w:r w:rsidR="000E5046">
        <w:rPr>
          <w:rFonts w:asciiTheme="minorHAnsi" w:hAnsiTheme="minorHAnsi"/>
          <w:lang w:val="es-ES" w:eastAsia="es-AR"/>
        </w:rPr>
        <w:t xml:space="preserve">Las preposiciones como nexos. Locuciones prepositivas. </w:t>
      </w:r>
    </w:p>
    <w:p w:rsidR="00310447" w:rsidRPr="00310447" w:rsidRDefault="00310447" w:rsidP="00310447">
      <w:pPr>
        <w:pStyle w:val="Prrafodelista"/>
        <w:numPr>
          <w:ilvl w:val="0"/>
          <w:numId w:val="8"/>
        </w:numPr>
        <w:spacing w:after="0" w:line="240" w:lineRule="auto"/>
        <w:rPr>
          <w:bCs/>
          <w:u w:val="single"/>
        </w:rPr>
      </w:pPr>
      <w:r w:rsidRPr="00813714">
        <w:rPr>
          <w:rFonts w:asciiTheme="minorHAnsi" w:hAnsiTheme="minorHAnsi"/>
          <w:lang w:val="es-ES" w:eastAsia="es-AR"/>
        </w:rPr>
        <w:t xml:space="preserve">El adverbio y la construcción adverbial. </w:t>
      </w:r>
    </w:p>
    <w:p w:rsidR="000E5046" w:rsidRDefault="000E5046" w:rsidP="000E5046">
      <w:pPr>
        <w:numPr>
          <w:ilvl w:val="0"/>
          <w:numId w:val="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asciiTheme="minorHAnsi" w:hAnsiTheme="minorHAnsi"/>
          <w:lang w:val="es-ES" w:eastAsia="es-AR"/>
        </w:rPr>
        <w:t xml:space="preserve">Sintaxis. Voz activa y voz pasiva. </w:t>
      </w:r>
    </w:p>
    <w:p w:rsidR="00D400DF" w:rsidRDefault="00310447" w:rsidP="00D400DF">
      <w:pPr>
        <w:numPr>
          <w:ilvl w:val="0"/>
          <w:numId w:val="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asciiTheme="minorHAnsi" w:hAnsiTheme="minorHAnsi"/>
          <w:lang w:val="es-ES" w:eastAsia="es-AR"/>
        </w:rPr>
        <w:t xml:space="preserve">La oración compuesta coordinada. Tipos de coordinación y clases de nexos. Uso de las conjunciones.   Yuxtaposición. </w:t>
      </w:r>
    </w:p>
    <w:p w:rsidR="004B013B" w:rsidRPr="00310447" w:rsidRDefault="004B013B" w:rsidP="00D400DF">
      <w:pPr>
        <w:numPr>
          <w:ilvl w:val="0"/>
          <w:numId w:val="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asciiTheme="minorHAnsi" w:hAnsiTheme="minorHAnsi"/>
          <w:lang w:val="es-ES" w:eastAsia="es-AR"/>
        </w:rPr>
        <w:t xml:space="preserve">Técnicas de estudio. El informe. </w:t>
      </w:r>
    </w:p>
    <w:p w:rsidR="00CF7107" w:rsidRPr="00813714" w:rsidRDefault="00CF7107" w:rsidP="00CF7107">
      <w:pPr>
        <w:pStyle w:val="Prrafodelista"/>
        <w:numPr>
          <w:ilvl w:val="0"/>
          <w:numId w:val="1"/>
        </w:numPr>
        <w:spacing w:after="0" w:line="240" w:lineRule="auto"/>
        <w:rPr>
          <w:bCs/>
          <w:u w:val="single"/>
        </w:rPr>
      </w:pPr>
      <w:r w:rsidRPr="00813714">
        <w:rPr>
          <w:rFonts w:asciiTheme="minorHAnsi" w:hAnsiTheme="minorHAnsi"/>
          <w:lang w:val="es-ES" w:eastAsia="es-AR"/>
        </w:rPr>
        <w:t xml:space="preserve">Ortografía:  Mayúsculas. Uso de la B- V. </w:t>
      </w:r>
    </w:p>
    <w:p w:rsidR="008622CE" w:rsidRDefault="008622CE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CF7107" w:rsidRPr="00813714" w:rsidRDefault="00CF7107" w:rsidP="00CF7107">
      <w:pPr>
        <w:pStyle w:val="04-TXTCENTRAL"/>
        <w:spacing w:line="240" w:lineRule="auto"/>
        <w:ind w:left="720"/>
        <w:rPr>
          <w:rFonts w:asciiTheme="minorHAnsi" w:hAnsiTheme="minorHAnsi"/>
          <w:sz w:val="22"/>
          <w:szCs w:val="22"/>
          <w:lang w:val="es-AR" w:eastAsia="es-AR"/>
        </w:rPr>
      </w:pPr>
    </w:p>
    <w:p w:rsidR="00CF7107" w:rsidRDefault="00A53D5C" w:rsidP="00CF7107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UNIDAD </w:t>
      </w:r>
      <w:r w:rsidR="00CF7107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V-</w:t>
      </w:r>
      <w:r w:rsidR="00CF7107" w:rsidRPr="002A1BC5">
        <w:rPr>
          <w:rFonts w:asciiTheme="minorHAnsi" w:hAnsiTheme="minorHAnsi"/>
          <w:sz w:val="22"/>
          <w:szCs w:val="22"/>
          <w:lang w:val="es-ES" w:eastAsia="es-AR"/>
        </w:rPr>
        <w:t xml:space="preserve"> </w:t>
      </w:r>
      <w:r w:rsidR="00CF7107" w:rsidRPr="008E4088">
        <w:rPr>
          <w:rFonts w:asciiTheme="minorHAnsi" w:hAnsiTheme="minorHAnsi"/>
          <w:sz w:val="22"/>
          <w:szCs w:val="22"/>
          <w:lang w:val="es-ES" w:eastAsia="es-AR"/>
        </w:rPr>
        <w:t>El género lirico.</w:t>
      </w:r>
      <w:r w:rsidR="00CF7107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 </w:t>
      </w:r>
    </w:p>
    <w:p w:rsidR="00E200A5" w:rsidRDefault="00CF7107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 w:rsidRPr="00951002">
        <w:rPr>
          <w:rFonts w:asciiTheme="minorHAnsi" w:hAnsiTheme="minorHAnsi"/>
          <w:sz w:val="22"/>
          <w:szCs w:val="22"/>
          <w:lang w:val="es-ES" w:eastAsia="es-AR"/>
        </w:rPr>
        <w:t xml:space="preserve">Selección de poesías. </w:t>
      </w:r>
    </w:p>
    <w:p w:rsidR="005D1BD5" w:rsidRDefault="005D1BD5" w:rsidP="00CF7107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8A0C0A" w:rsidRDefault="00CF7107" w:rsidP="00CF7107">
      <w:pPr>
        <w:pStyle w:val="Prrafodelista"/>
        <w:numPr>
          <w:ilvl w:val="0"/>
          <w:numId w:val="7"/>
        </w:numPr>
        <w:spacing w:after="0" w:line="240" w:lineRule="auto"/>
        <w:rPr>
          <w:bCs/>
        </w:rPr>
      </w:pPr>
      <w:r w:rsidRPr="00495894">
        <w:rPr>
          <w:bCs/>
        </w:rPr>
        <w:t xml:space="preserve">La poesía. </w:t>
      </w:r>
      <w:r w:rsidRPr="0039039B">
        <w:rPr>
          <w:bCs/>
        </w:rPr>
        <w:t xml:space="preserve">El yo lírico. </w:t>
      </w:r>
      <w:r w:rsidR="008A0C0A">
        <w:rPr>
          <w:bCs/>
        </w:rPr>
        <w:t xml:space="preserve">Poesía de vanguardia. </w:t>
      </w:r>
    </w:p>
    <w:p w:rsidR="008A0C0A" w:rsidRDefault="00463E27" w:rsidP="007C1227">
      <w:pPr>
        <w:pStyle w:val="Prrafodelista"/>
        <w:numPr>
          <w:ilvl w:val="0"/>
          <w:numId w:val="7"/>
        </w:numPr>
        <w:spacing w:after="0" w:line="240" w:lineRule="auto"/>
        <w:rPr>
          <w:bCs/>
        </w:rPr>
      </w:pPr>
      <w:r>
        <w:rPr>
          <w:bCs/>
        </w:rPr>
        <w:t xml:space="preserve">La argumentación. La argumentación en la publicidad. La argumentación en los medios. Los recursos argumentativos. </w:t>
      </w:r>
    </w:p>
    <w:p w:rsidR="007C1227" w:rsidRDefault="007C1227" w:rsidP="007C1227">
      <w:pPr>
        <w:pStyle w:val="Prrafodelista"/>
        <w:numPr>
          <w:ilvl w:val="0"/>
          <w:numId w:val="7"/>
        </w:numPr>
        <w:spacing w:after="0" w:line="240" w:lineRule="auto"/>
        <w:rPr>
          <w:bCs/>
        </w:rPr>
      </w:pPr>
      <w:r>
        <w:rPr>
          <w:bCs/>
        </w:rPr>
        <w:t xml:space="preserve">Sintaxis: la oración y la proposición. Proposiciones incluidas adjetivas. Los nexos. Las proposiciones incluidas sustantivas. </w:t>
      </w:r>
    </w:p>
    <w:p w:rsidR="00BE3376" w:rsidRPr="005D1BD5" w:rsidRDefault="007C1227" w:rsidP="005D1BD5">
      <w:pPr>
        <w:pStyle w:val="Prrafodelista"/>
        <w:numPr>
          <w:ilvl w:val="0"/>
          <w:numId w:val="7"/>
        </w:numPr>
        <w:spacing w:after="0" w:line="240" w:lineRule="auto"/>
        <w:rPr>
          <w:bCs/>
        </w:rPr>
      </w:pPr>
      <w:r>
        <w:rPr>
          <w:bCs/>
        </w:rPr>
        <w:t xml:space="preserve">Estilo directo e indirecto. Queísmo y dequeísmo. </w:t>
      </w:r>
    </w:p>
    <w:p w:rsidR="00CF7107" w:rsidRDefault="00CF7107" w:rsidP="00CF7107">
      <w:pPr>
        <w:pStyle w:val="04-TXTCENTRAL"/>
        <w:numPr>
          <w:ilvl w:val="0"/>
          <w:numId w:val="4"/>
        </w:numPr>
        <w:spacing w:line="240" w:lineRule="auto"/>
        <w:rPr>
          <w:rFonts w:asciiTheme="minorHAnsi" w:hAnsiTheme="minorHAnsi"/>
          <w:szCs w:val="24"/>
          <w:lang w:val="es-ES" w:eastAsia="es-AR"/>
        </w:rPr>
      </w:pPr>
      <w:r w:rsidRPr="0039039B">
        <w:rPr>
          <w:rFonts w:asciiTheme="minorHAnsi" w:hAnsiTheme="minorHAnsi"/>
          <w:bCs/>
          <w:sz w:val="22"/>
          <w:szCs w:val="22"/>
        </w:rPr>
        <w:t xml:space="preserve">Ortografía: </w:t>
      </w:r>
      <w:r w:rsidRPr="0039039B">
        <w:rPr>
          <w:rFonts w:asciiTheme="minorHAnsi" w:hAnsiTheme="minorHAnsi"/>
          <w:sz w:val="22"/>
          <w:szCs w:val="22"/>
          <w:lang w:val="es-ES" w:eastAsia="es-AR"/>
        </w:rPr>
        <w:t>Ortografía: Uso de la C-S-Z</w:t>
      </w:r>
      <w:r w:rsidRPr="0039039B">
        <w:rPr>
          <w:rFonts w:asciiTheme="minorHAnsi" w:hAnsiTheme="minorHAnsi"/>
          <w:szCs w:val="24"/>
          <w:lang w:val="es-ES" w:eastAsia="es-AR"/>
        </w:rPr>
        <w:t xml:space="preserve">. </w:t>
      </w:r>
    </w:p>
    <w:p w:rsidR="00463E27" w:rsidRDefault="00463E27" w:rsidP="00463E27">
      <w:pPr>
        <w:pStyle w:val="Prrafodelista"/>
        <w:numPr>
          <w:ilvl w:val="0"/>
          <w:numId w:val="4"/>
        </w:numPr>
        <w:spacing w:after="0" w:line="240" w:lineRule="auto"/>
        <w:rPr>
          <w:bCs/>
        </w:rPr>
      </w:pPr>
      <w:r>
        <w:rPr>
          <w:bCs/>
        </w:rPr>
        <w:t xml:space="preserve">Técnicas de estudio: El cuadro comparativo. </w:t>
      </w:r>
    </w:p>
    <w:p w:rsidR="00463E27" w:rsidRDefault="00463E27" w:rsidP="000E5046">
      <w:pPr>
        <w:pStyle w:val="04-TXTCENTRAL"/>
        <w:spacing w:line="240" w:lineRule="auto"/>
        <w:rPr>
          <w:rFonts w:asciiTheme="minorHAnsi" w:hAnsiTheme="minorHAnsi"/>
          <w:szCs w:val="24"/>
          <w:lang w:val="es-ES" w:eastAsia="es-AR"/>
        </w:rPr>
      </w:pPr>
    </w:p>
    <w:p w:rsidR="00CF7107" w:rsidRPr="00813714" w:rsidRDefault="00CF7107" w:rsidP="005D1BD5">
      <w:pPr>
        <w:spacing w:after="0" w:line="240" w:lineRule="auto"/>
        <w:rPr>
          <w:bCs/>
        </w:rPr>
      </w:pPr>
    </w:p>
    <w:p w:rsidR="005D1BD5" w:rsidRDefault="00CF7107" w:rsidP="005D1BD5">
      <w:pPr>
        <w:pStyle w:val="04-TXTCENTRAL"/>
        <w:spacing w:line="240" w:lineRule="auto"/>
        <w:rPr>
          <w:rFonts w:asciiTheme="minorHAnsi" w:hAnsiTheme="minorHAnsi"/>
          <w:lang w:val="es-ES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 V</w:t>
      </w:r>
      <w:r w:rsidR="00310447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I</w:t>
      </w: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- </w:t>
      </w:r>
      <w:r w:rsidR="005D1BD5" w:rsidRPr="00845544">
        <w:rPr>
          <w:rFonts w:asciiTheme="minorHAnsi" w:hAnsiTheme="minorHAnsi"/>
          <w:lang w:val="es-ES"/>
        </w:rPr>
        <w:t xml:space="preserve">El relato </w:t>
      </w:r>
      <w:r w:rsidR="005D1BD5">
        <w:rPr>
          <w:rFonts w:asciiTheme="minorHAnsi" w:hAnsiTheme="minorHAnsi"/>
          <w:lang w:val="es-ES"/>
        </w:rPr>
        <w:t xml:space="preserve">ciencia-ficción. </w:t>
      </w:r>
    </w:p>
    <w:p w:rsidR="005D1BD5" w:rsidRDefault="005D1BD5" w:rsidP="005D1BD5">
      <w:pPr>
        <w:spacing w:after="0" w:line="240" w:lineRule="auto"/>
        <w:rPr>
          <w:bCs/>
        </w:rPr>
      </w:pPr>
      <w:r>
        <w:rPr>
          <w:bCs/>
          <w:i/>
        </w:rPr>
        <w:t xml:space="preserve">“La invención de Morel”. </w:t>
      </w:r>
      <w:r w:rsidRPr="000E5046">
        <w:rPr>
          <w:bCs/>
        </w:rPr>
        <w:t>Adolfo Bioy Casares.</w:t>
      </w:r>
      <w:r>
        <w:rPr>
          <w:bCs/>
          <w:i/>
        </w:rPr>
        <w:t xml:space="preserve"> </w:t>
      </w:r>
    </w:p>
    <w:p w:rsidR="00D400DF" w:rsidRPr="00D400DF" w:rsidRDefault="00D400DF" w:rsidP="00D400DF">
      <w:pPr>
        <w:spacing w:after="0" w:line="240" w:lineRule="auto"/>
        <w:rPr>
          <w:bCs/>
          <w:u w:val="single"/>
        </w:rPr>
      </w:pPr>
    </w:p>
    <w:p w:rsidR="005D1BD5" w:rsidRPr="00175643" w:rsidRDefault="005D1BD5" w:rsidP="005D1BD5">
      <w:pPr>
        <w:pStyle w:val="04-TXTCENTRAL"/>
        <w:numPr>
          <w:ilvl w:val="0"/>
          <w:numId w:val="1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El cuento de ciencia ficción. </w:t>
      </w:r>
      <w:r w:rsidRPr="00175643">
        <w:rPr>
          <w:rFonts w:asciiTheme="minorHAnsi" w:hAnsiTheme="minorHAnsi"/>
          <w:bCs/>
          <w:sz w:val="22"/>
          <w:szCs w:val="22"/>
        </w:rPr>
        <w:t>Características y tipos de ciencia-ficción.</w:t>
      </w:r>
      <w:r w:rsidRPr="00175643">
        <w:rPr>
          <w:bCs/>
        </w:rPr>
        <w:t xml:space="preserve"> </w:t>
      </w:r>
    </w:p>
    <w:p w:rsidR="005D1BD5" w:rsidRDefault="005D1BD5" w:rsidP="005D1BD5">
      <w:pPr>
        <w:pStyle w:val="Prrafodelista"/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 xml:space="preserve">La publicidad gráfica. Los recursos publicitarios. </w:t>
      </w:r>
    </w:p>
    <w:p w:rsidR="00E014B3" w:rsidRPr="00E014B3" w:rsidRDefault="00E014B3" w:rsidP="00E014B3">
      <w:pPr>
        <w:pStyle w:val="Prrafodelista"/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lastRenderedPageBreak/>
        <w:t xml:space="preserve">Prefijos y sufijos en las palabras. </w:t>
      </w:r>
    </w:p>
    <w:p w:rsidR="00612CC1" w:rsidRDefault="00612CC1" w:rsidP="005D1BD5">
      <w:pPr>
        <w:pStyle w:val="Prrafodelista"/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La oración</w:t>
      </w:r>
      <w:r w:rsidR="005D1BD5">
        <w:rPr>
          <w:bCs/>
        </w:rPr>
        <w:t xml:space="preserve"> y las proposiciones incluidas </w:t>
      </w:r>
      <w:r w:rsidR="005D1BD5" w:rsidRPr="005D1BD5">
        <w:rPr>
          <w:bCs/>
        </w:rPr>
        <w:t xml:space="preserve">adverbiales. Proposiciones adverbiales condicionales, concesivas y consecutivas. </w:t>
      </w:r>
    </w:p>
    <w:p w:rsidR="00D400DF" w:rsidRPr="00E014B3" w:rsidRDefault="005D1BD5" w:rsidP="00E014B3">
      <w:pPr>
        <w:pStyle w:val="Prrafodelista"/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 xml:space="preserve">Correlación de modos y tiempos verbales en el período condicional. </w:t>
      </w:r>
    </w:p>
    <w:p w:rsidR="00CF7107" w:rsidRDefault="00CF7107" w:rsidP="00CF7107">
      <w:pPr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El texto. La coherencia. Recursos cohesivos. Esquemas textuales.  Palabras homófonas. </w:t>
      </w:r>
    </w:p>
    <w:p w:rsidR="00CF7107" w:rsidRDefault="00CF7107" w:rsidP="00CF7107">
      <w:pPr>
        <w:pStyle w:val="Prrafodelista"/>
        <w:numPr>
          <w:ilvl w:val="0"/>
          <w:numId w:val="6"/>
        </w:numPr>
        <w:spacing w:after="0" w:line="240" w:lineRule="auto"/>
        <w:rPr>
          <w:bCs/>
        </w:rPr>
      </w:pPr>
      <w:r>
        <w:rPr>
          <w:bCs/>
        </w:rPr>
        <w:t>Técnicas de estudio: El cuadro sinóptico.</w:t>
      </w:r>
    </w:p>
    <w:p w:rsidR="00E014B3" w:rsidRPr="00E014B3" w:rsidRDefault="00E014B3" w:rsidP="00E014B3">
      <w:pPr>
        <w:pStyle w:val="Prrafodelista"/>
        <w:numPr>
          <w:ilvl w:val="0"/>
          <w:numId w:val="6"/>
        </w:numPr>
        <w:spacing w:after="0" w:line="240" w:lineRule="auto"/>
        <w:rPr>
          <w:bCs/>
        </w:rPr>
      </w:pPr>
      <w:r w:rsidRPr="00813714">
        <w:rPr>
          <w:bCs/>
        </w:rPr>
        <w:t xml:space="preserve">Ortografía: </w:t>
      </w:r>
      <w:r w:rsidRPr="00536F1C">
        <w:rPr>
          <w:rFonts w:asciiTheme="minorHAnsi" w:hAnsiTheme="minorHAnsi"/>
          <w:lang w:val="es-ES" w:eastAsia="es-AR"/>
        </w:rPr>
        <w:t>Uso de la J-G-H</w:t>
      </w:r>
      <w:r>
        <w:rPr>
          <w:rFonts w:asciiTheme="minorHAnsi" w:hAnsiTheme="minorHAnsi"/>
          <w:lang w:val="es-ES" w:eastAsia="es-AR"/>
        </w:rPr>
        <w:t xml:space="preserve">. </w:t>
      </w:r>
    </w:p>
    <w:p w:rsidR="00BE3376" w:rsidRDefault="00BE3376" w:rsidP="007E10ED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</w:p>
    <w:p w:rsidR="00BE3376" w:rsidRDefault="00BE3376" w:rsidP="007E10ED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</w:p>
    <w:p w:rsidR="00404805" w:rsidRPr="008622CE" w:rsidRDefault="00404805">
      <w:pPr>
        <w:rPr>
          <w:color w:val="FF0000"/>
        </w:rPr>
      </w:pPr>
    </w:p>
    <w:p w:rsidR="00404805" w:rsidRPr="00404805" w:rsidRDefault="00404805" w:rsidP="00404805">
      <w:pPr>
        <w:spacing w:after="0" w:line="240" w:lineRule="auto"/>
        <w:rPr>
          <w:rFonts w:eastAsia="Calibri"/>
        </w:rPr>
      </w:pPr>
    </w:p>
    <w:p w:rsidR="00404805" w:rsidRDefault="00404805"/>
    <w:p w:rsidR="00404805" w:rsidRDefault="00404805" w:rsidP="00404805">
      <w:pPr>
        <w:pStyle w:val="04-TXTCENTRAL"/>
        <w:spacing w:line="240" w:lineRule="auto"/>
        <w:ind w:left="720"/>
        <w:rPr>
          <w:rFonts w:asciiTheme="minorHAnsi" w:hAnsiTheme="minorHAnsi"/>
          <w:sz w:val="22"/>
          <w:szCs w:val="22"/>
          <w:lang w:val="es-ES" w:eastAsia="es-AR"/>
        </w:rPr>
      </w:pPr>
    </w:p>
    <w:p w:rsidR="00404805" w:rsidRDefault="00404805" w:rsidP="00404805"/>
    <w:p w:rsidR="00404805" w:rsidRDefault="00404805"/>
    <w:p w:rsidR="00404805" w:rsidRDefault="00404805"/>
    <w:sectPr w:rsidR="00404805" w:rsidSect="0068387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96A"/>
    <w:multiLevelType w:val="hybridMultilevel"/>
    <w:tmpl w:val="061C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C5354"/>
    <w:multiLevelType w:val="hybridMultilevel"/>
    <w:tmpl w:val="E33AB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71A91"/>
    <w:multiLevelType w:val="hybridMultilevel"/>
    <w:tmpl w:val="E2C8B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8689E"/>
    <w:multiLevelType w:val="hybridMultilevel"/>
    <w:tmpl w:val="6250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212EB"/>
    <w:multiLevelType w:val="hybridMultilevel"/>
    <w:tmpl w:val="4B2410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24724"/>
    <w:multiLevelType w:val="hybridMultilevel"/>
    <w:tmpl w:val="CDB65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80F8C"/>
    <w:multiLevelType w:val="multilevel"/>
    <w:tmpl w:val="41EE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FB627E"/>
    <w:multiLevelType w:val="hybridMultilevel"/>
    <w:tmpl w:val="91F2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40215"/>
    <w:multiLevelType w:val="hybridMultilevel"/>
    <w:tmpl w:val="9D0A05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92263"/>
    <w:multiLevelType w:val="multilevel"/>
    <w:tmpl w:val="CF22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E562FA"/>
    <w:multiLevelType w:val="hybridMultilevel"/>
    <w:tmpl w:val="E924C8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10"/>
  </w:num>
  <w:num w:numId="6">
    <w:abstractNumId w:val="1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438"/>
    <w:rsid w:val="000042E0"/>
    <w:rsid w:val="000549DD"/>
    <w:rsid w:val="00060FDC"/>
    <w:rsid w:val="000E5046"/>
    <w:rsid w:val="00180454"/>
    <w:rsid w:val="001C3360"/>
    <w:rsid w:val="001E3738"/>
    <w:rsid w:val="00230EE4"/>
    <w:rsid w:val="00294D57"/>
    <w:rsid w:val="00310447"/>
    <w:rsid w:val="0032644D"/>
    <w:rsid w:val="00404805"/>
    <w:rsid w:val="00463E27"/>
    <w:rsid w:val="004B013B"/>
    <w:rsid w:val="005D1BD5"/>
    <w:rsid w:val="00612CC1"/>
    <w:rsid w:val="006179A6"/>
    <w:rsid w:val="00686A86"/>
    <w:rsid w:val="00752D9C"/>
    <w:rsid w:val="00775EBB"/>
    <w:rsid w:val="007824F8"/>
    <w:rsid w:val="007C1227"/>
    <w:rsid w:val="007E10ED"/>
    <w:rsid w:val="00801438"/>
    <w:rsid w:val="008622CE"/>
    <w:rsid w:val="008A0C0A"/>
    <w:rsid w:val="008F1571"/>
    <w:rsid w:val="00A53954"/>
    <w:rsid w:val="00A53D5C"/>
    <w:rsid w:val="00AB46D5"/>
    <w:rsid w:val="00AB7861"/>
    <w:rsid w:val="00AF4C85"/>
    <w:rsid w:val="00B21FF5"/>
    <w:rsid w:val="00B951E5"/>
    <w:rsid w:val="00BE3376"/>
    <w:rsid w:val="00BF21F4"/>
    <w:rsid w:val="00C04ED0"/>
    <w:rsid w:val="00C367C0"/>
    <w:rsid w:val="00C51824"/>
    <w:rsid w:val="00C84B71"/>
    <w:rsid w:val="00CE18E8"/>
    <w:rsid w:val="00CF7107"/>
    <w:rsid w:val="00D400DF"/>
    <w:rsid w:val="00D61903"/>
    <w:rsid w:val="00E014B3"/>
    <w:rsid w:val="00E2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124AE"/>
  <w15:chartTrackingRefBased/>
  <w15:docId w15:val="{465F8F7B-5C8F-4874-94F3-D2C25B93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107"/>
    <w:pPr>
      <w:spacing w:after="200" w:line="276" w:lineRule="auto"/>
    </w:pPr>
    <w:rPr>
      <w:rFonts w:ascii="Calibri" w:eastAsia="Times New Roman" w:hAnsi="Calibri" w:cs="Times New Roman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4-TXTCENTRAL">
    <w:name w:val="04-TXT CENTRAL"/>
    <w:basedOn w:val="Normal"/>
    <w:rsid w:val="00CF7107"/>
    <w:pPr>
      <w:spacing w:after="0" w:line="360" w:lineRule="auto"/>
    </w:pPr>
    <w:rPr>
      <w:rFonts w:ascii="Arial" w:hAnsi="Arial"/>
      <w:sz w:val="24"/>
      <w:szCs w:val="20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F7107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2026-03-23T20:02:00Z</dcterms:created>
  <dcterms:modified xsi:type="dcterms:W3CDTF">2026-04-01T01:03:00Z</dcterms:modified>
</cp:coreProperties>
</file>