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05599" w14:textId="1F83F1CC" w:rsidR="00F50D0B" w:rsidRPr="00933920" w:rsidRDefault="00F50D0B" w:rsidP="00F50D0B">
      <w:pPr>
        <w:tabs>
          <w:tab w:val="left" w:pos="6000"/>
        </w:tabs>
        <w:rPr>
          <w:rFonts w:ascii="Arial" w:hAnsi="Arial" w:cs="Arial"/>
          <w:b/>
          <w:sz w:val="36"/>
          <w:szCs w:val="36"/>
          <w:u w:val="single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64C752" wp14:editId="5AD46142">
                <wp:simplePos x="0" y="0"/>
                <wp:positionH relativeFrom="column">
                  <wp:posOffset>228600</wp:posOffset>
                </wp:positionH>
                <wp:positionV relativeFrom="paragraph">
                  <wp:posOffset>-114300</wp:posOffset>
                </wp:positionV>
                <wp:extent cx="2171700" cy="889635"/>
                <wp:effectExtent l="0" t="0" r="0" b="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88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18C0B" w14:textId="77777777" w:rsidR="000B3691" w:rsidRPr="00B873D2" w:rsidRDefault="000B3691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INSTITUTO SAGRADA FAMILIA             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ESCUELA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SECUNDARIA                                                                                          PUEYRREDÓN 1549 (1828)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 4202-9908  4202-9737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8pt;margin-top:-8.95pt;width:171pt;height:7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7FBbECAACwBQAADgAAAGRycy9lMm9Eb2MueG1srFTbbtswDH0fsH8Q9O76UiWxjTpFm8swoNuK&#10;dfsAxZJjYbbkSUqcbti/j5KTNElfhm1+ECSROjwkj3lzu2sbtOXaCCULHF9FGHFZKibkusBfvyyD&#10;FCNjqWS0UZIX+JkbfDt9++am73KeqFo1jGsEINLkfVfg2touD0NT1ryl5kp1XIKxUrqlFo56HTJN&#10;e0BvmzCJonHYK806rUpuDNzOByOeevyq4qX9VFWGW9QUGLhZv2q/rtwaTm9ovta0q0W5p0H/gkVL&#10;hYSgR6g5tRRttHgF1YpSK6Mqe1WqNlRVJUruc4Bs4ugim6eadtznAsUx3bFM5v/Blh+3jxoJVuAM&#10;I0lbaNFnKBqV64aja1eevjM5eD11j9olaLoHVX4zSKpZDV78TmvV15wyIBU7//DsgTsYeIpW/QfF&#10;AJ1urPKV2lW6dYBQA7TzDXk+NoTvLCrhMokn8SSCvpVgS9NsfD3yIWh+eN1pY99x1SK3KbAG7h6d&#10;bh+MdWxofnBxwaRaiqbxTW/k2QU4DjcQG546m2Phe/gzi7JFukhJQJLxIiARY8HdckaC8TKejObX&#10;89lsHv9ycWOS14IxLl2Yg55i8mf92it7UMJRUUY1gjk4R8no9WrWaLSloOel//YFOXELz2n4IkAu&#10;FynFCYnukyxYjtNJQCoyCrJJlAZRnN1n44hkZL48T+lBSP7vKaEepDZKRr5LJ6Qvcov89zo3mrfC&#10;wsRoRAuKODrR3ElwIZlvraWiGfYnpXD0X0oB7T402gvWaXTQut2tdoDihLtS7BmkqxUoC0QIYw42&#10;tdI/MOphZBTYfN9QzTFq3kuQfxYT4maMP5DRJIGDPrWsTi1UlgBVYIvRsJ3ZYS5tOi3WNUSKfY2k&#10;uoNfphJezS+s9j8ajAWf1H6EublzevZeL4N2+hsAAP//AwBQSwMEFAAGAAgAAAAhAH4x9C/iAAAA&#10;CgEAAA8AAABkcnMvZG93bnJldi54bWxMj01Lw0AQhu+C/2EZwYu0m6bQjzSbIgWxiFBMtedtdkyC&#10;2dk0u03iv3c86XFmHt553nQ72kb02PnakYLZNAKBVDhTU6ng/fg0WYHwQZPRjSNU8I0ettntTaoT&#10;4wZ6wz4PpeAQ8olWUIXQJlL6okKr/dS1SHz7dJ3VgceulKbTA4fbRsZRtJBW18QfKt3irsLiK79a&#10;BUNx6E/H12d5eDjtHV32l13+8aLU/d34uAERcAx/MPzqszpk7HR2VzJeNArmC64SFExmyzUIBubL&#10;FW/OTMZxDDJL5f8K2Q8AAAD//wMAUEsBAi0AFAAGAAgAAAAhAOSZw8D7AAAA4QEAABMAAAAAAAAA&#10;AAAAAAAAAAAAAFtDb250ZW50X1R5cGVzXS54bWxQSwECLQAUAAYACAAAACEAI7Jq4dcAAACUAQAA&#10;CwAAAAAAAAAAAAAAAAAsAQAAX3JlbHMvLnJlbHNQSwECLQAUAAYACAAAACEAwl7FBbECAACwBQAA&#10;DgAAAAAAAAAAAAAAAAAsAgAAZHJzL2Uyb0RvYy54bWxQSwECLQAUAAYACAAAACEAfjH0L+IAAAAK&#10;AQAADwAAAAAAAAAAAAAAAAAJBQAAZHJzL2Rvd25yZXYueG1sUEsFBgAAAAAEAAQA8wAAABgGAAAA&#10;AA==&#10;" filled="f" stroked="f">
                <v:textbox>
                  <w:txbxContent>
                    <w:p w14:paraId="47718C0B" w14:textId="77777777" w:rsidR="000B3691" w:rsidRPr="00B873D2" w:rsidRDefault="000B3691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INSTITUTO SAGRADA FAMILIA             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ESCUELA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SECUNDARIA                                                                                          PUEYRREDÓN 1549 (1828)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TEL 4202-9908  4202-9737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52"/>
          <w:szCs w:val="52"/>
          <w:u w:val="single"/>
          <w:lang w:val="es-ES"/>
        </w:rPr>
        <w:drawing>
          <wp:anchor distT="0" distB="0" distL="114300" distR="114300" simplePos="0" relativeHeight="251665408" behindDoc="1" locked="0" layoutInCell="1" allowOverlap="1" wp14:anchorId="1C71EB83" wp14:editId="5205D6A2">
            <wp:simplePos x="0" y="0"/>
            <wp:positionH relativeFrom="column">
              <wp:posOffset>2971800</wp:posOffset>
            </wp:positionH>
            <wp:positionV relativeFrom="paragraph">
              <wp:posOffset>-228600</wp:posOffset>
            </wp:positionV>
            <wp:extent cx="972185" cy="1003935"/>
            <wp:effectExtent l="0" t="0" r="0" b="12065"/>
            <wp:wrapNone/>
            <wp:docPr id="10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5C91F" wp14:editId="4A6B112B">
                <wp:simplePos x="0" y="0"/>
                <wp:positionH relativeFrom="column">
                  <wp:posOffset>4800600</wp:posOffset>
                </wp:positionH>
                <wp:positionV relativeFrom="paragraph">
                  <wp:posOffset>-114300</wp:posOffset>
                </wp:positionV>
                <wp:extent cx="2334895" cy="571500"/>
                <wp:effectExtent l="0" t="0" r="1905" b="1270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65D68" w14:textId="77777777" w:rsidR="000B3691" w:rsidRPr="002E5AE0" w:rsidRDefault="000B3691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SECRETARÍA Y ADMINISTRACIÓN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TALCAHUANO  451 (1828) 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DIEGEP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4403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mail  </w:t>
                            </w:r>
                            <w:proofErr w:type="spellStart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isagradafamilia</w:t>
                            </w:r>
                            <w:proofErr w:type="spellEnd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@ yahoo.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com.ar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378pt;margin-top:-8.95pt;width:183.8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/FrN4YCAAANBQAADgAAAGRycy9lMm9Eb2MueG1srFRdb9MwFH1H4j9Yfu/ysWRtoqXT1lKENGBi&#10;8ANc22ksHNvYbtOB+O9cO23pgAeEyIPja19fn3Pvub6+2fcS7bh1QqsGZxcpRlxRzYTaNPjTx9Vk&#10;hpHzRDEiteINfuIO38xfvrgeTM1z3WnJuEUQRLl6MA3uvDd1kjja8Z64C224gs1W2554MO0mYZYM&#10;EL2XSZ6mV8mgLTNWU+4crC7HTTyP8duWU/++bR33SDYYsPk42jiuw5jMr0m9scR0gh5gkH9A0ROh&#10;4NJTqCXxBG2t+C1UL6jVTrf+guo+0W0rKI8cgE2W/sLmsSOGRy6QHGdOaXL/Lyx9t3uwSLAGTzFS&#10;pIcSfYCkEbWRHBUhPYNxNXg9mgcbCDpzr+lnh5RedODFb63VQ8cJA1BZ8E+eHQiGg6NoPbzVDKKT&#10;rdcxU/vW9iEg5ADtY0GeTgXhe48oLOaXl8WsKjGisFdOszKNFUtIfTxtrPOvue5RmDTYAvYYnezu&#10;nQ9oSH10iei1FGwlpIyG3awX0qIdAXGs4hcJAMlzN6mCs9Lh2BhxXAGQcEfYC3Bjsb9VWV6kd3k1&#10;WV3NppOiLcpJNU1nkzSr7qqrtKiK5ep7AJgVdScY4+peKH4UXlb8XWEPLTBKJkoPDQ2uyryM3J+h&#10;d+ck0/j9iWQvPPShFH2DZycnUofCvlIMaJPaEyHHefIcfswy5OD4j1mJMgiVHxXk9+t9lFl+1NRa&#10;syfQhdVQNuhMeENg0mn7FaMB+rHB7suWWI6RfKNAW1VWFKGBo1GU0xwMe76zPt8hikKoBnuMxunC&#10;j02/NVZsOrgpi6lS+hb02IoolaDVEdVBxdBzkdPhfQhNfW5Hr5+v2PwHAAAA//8DAFBLAwQUAAYA&#10;CAAAACEAENrT/OAAAAALAQAADwAAAGRycy9kb3ducmV2LnhtbEyPQU/CQBSE7yb+h80z8QbbFmml&#10;dEuMCSf1IJh4fXQfbUP3be1uof57l5McJzOZ+abYTKYTZxpca1lBPI9AEFdWt1wr+NpvZ88gnEfW&#10;2FkmBb/kYFPe3xWYa3vhTzrvfC1CCbscFTTe97mUrmrIoJvbnjh4RzsY9EEOtdQDXkK56WQSRak0&#10;2HJYaLCn14aq0240CjB90j8fx8X7/m1McVVP0Xb5HSn1+DC9rEF4mvx/GK74AR3KwHSwI2snOgXZ&#10;Mg1fvIJZnK1AXBNxsshAHIKXxCDLQt5+KP8AAAD//wMAUEsBAi0AFAAGAAgAAAAhAOSZw8D7AAAA&#10;4QEAABMAAAAAAAAAAAAAAAAAAAAAAFtDb250ZW50X1R5cGVzXS54bWxQSwECLQAUAAYACAAAACEA&#10;I7Jq4dcAAACUAQAACwAAAAAAAAAAAAAAAAAsAQAAX3JlbHMvLnJlbHNQSwECLQAUAAYACAAAACEA&#10;n/FrN4YCAAANBQAADgAAAAAAAAAAAAAAAAAsAgAAZHJzL2Uyb0RvYy54bWxQSwECLQAUAAYACAAA&#10;ACEAENrT/OAAAAALAQAADwAAAAAAAAAAAAAAAADeBAAAZHJzL2Rvd25yZXYueG1sUEsFBgAAAAAE&#10;AAQA8wAAAOsFAAAAAA==&#10;" stroked="f">
                <v:textbox>
                  <w:txbxContent>
                    <w:p w14:paraId="6A165D68" w14:textId="77777777" w:rsidR="000B3691" w:rsidRPr="002E5AE0" w:rsidRDefault="000B3691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SECRETARÍA Y ADMINISTRACIÓN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TALCAHUANO  451 (1828) 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DIEGEP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4403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mail  </w:t>
                      </w:r>
                      <w:proofErr w:type="spellStart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isagradafamilia</w:t>
                      </w:r>
                      <w:proofErr w:type="spellEnd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@ yahoo.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com.ar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16"/>
          <w:szCs w:val="16"/>
        </w:rPr>
        <w:t xml:space="preserve">                                                      </w:t>
      </w:r>
    </w:p>
    <w:p w14:paraId="3E4ABCDB" w14:textId="7777777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543BFD51" w14:textId="23DFD11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3F809D" wp14:editId="2D735CD6">
                <wp:simplePos x="0" y="0"/>
                <wp:positionH relativeFrom="column">
                  <wp:posOffset>-457200</wp:posOffset>
                </wp:positionH>
                <wp:positionV relativeFrom="paragraph">
                  <wp:posOffset>313055</wp:posOffset>
                </wp:positionV>
                <wp:extent cx="9829800" cy="0"/>
                <wp:effectExtent l="0" t="25400" r="0" b="2540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29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95pt,24.65pt" to="738.05pt,24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WYjRwCAAA6BAAADgAAAGRycy9lMm9Eb2MueG1srFPBjtowEL1X6j9YvkMSGliICKsqQC+0i7T0&#10;A4ztEGsd27INAVX9945NQGx7qarm4IzjmZf35o3nz+dWohO3TmhV4myYYsQV1UyoQ4m/79aDKUbO&#10;E8WI1IqX+MIdfl58/DDvTMFHutGScYsARLmiMyVuvDdFkjja8Ja4oTZcwWGtbUs8bO0hYZZ0gN7K&#10;ZJSmk6TTlhmrKXcOvi6vh3gR8euaU/9S1457JEsM3HxcbVz3YU0Wc1IcLDGNoD0N8g8sWiIU/PQO&#10;tSSeoKMVf0C1glrtdO2HVLeJrmtBedQAarL0NzWvDTE8aoHmOHNvk/t/sPTbaWuRYCUGoxRpwaKN&#10;UByNQ2c64wpIqNTWBm30rF7NRtM3h5SuGqIOPDLcXQyUZaEieVcSNs4A/r77qhnkkKPXsU3n2rYB&#10;EhqAztGNy90NfvaIwsfZdDSbpmAavZ0lpLgVGuv8F65bFIISS+Acgclp43wgQopbSviP0mshZTRb&#10;KtSVePyUjQN0a0C6B/Pfdk1vodNSsJAeCp097Ctp0YmEAYpP1Aknj2lWHxWL8A0nbNXHngh5jYGO&#10;VAEPxAHBPrpOyI9ZOltNV9N8kI8mq0GeMjb4vK7ywWSdPY2Xn5ZVtcx+BnVZXjSCMa4Cu9u0Zvnf&#10;TUN/b65zdp/Xe2OS9+ixg0D29o6ko7vB0Oto7DW7bO3NdRjQmNxfpnADHvcQP175xS8AAAD//wMA&#10;UEsDBBQABgAIAAAAIQCrIOHV3AAAAAoBAAAPAAAAZHJzL2Rvd25yZXYueG1sTI9BbsIwEEX3lbiD&#10;NUjdgZOSQghxECrqARpYdGniaRJhjyPbQNrT16iLspyZpz/vl9vRaHZF53tLAtJ5AgypsaqnVsDx&#10;8D7LgfkgSUltCQV8o4dtNXkqZaHsjT7wWoeWxRDyhRTQhTAUnPumQyP93A5I8fZlnZEhjq7lyslb&#10;DDeavyTJkhvZU/zQyQHfOmzO9cUIqG2i9+NuoeufPPvc2yYf3KsX4nk67jbAAo7hH4a7flSHKjqd&#10;7IWUZ1rAbJWuIyogWy+A3YFstUyBnf42vCr5Y4XqFwAA//8DAFBLAQItABQABgAIAAAAIQDkmcPA&#10;+wAAAOEBAAATAAAAAAAAAAAAAAAAAAAAAABbQ29udGVudF9UeXBlc10ueG1sUEsBAi0AFAAGAAgA&#10;AAAhACOyauHXAAAAlAEAAAsAAAAAAAAAAAAAAAAALAEAAF9yZWxzLy5yZWxzUEsBAi0AFAAGAAgA&#10;AAAhALjVmI0cAgAAOgQAAA4AAAAAAAAAAAAAAAAALAIAAGRycy9lMm9Eb2MueG1sUEsBAi0AFAAG&#10;AAgAAAAhAKsg4dXcAAAACgEAAA8AAAAAAAAAAAAAAAAAdAQAAGRycy9kb3ducmV2LnhtbFBLBQYA&#10;AAAABAAEAPMAAAB9BQAAAAA=&#10;" strokeweight="4.5pt">
                <v:stroke linestyle="thickThin"/>
              </v:line>
            </w:pict>
          </mc:Fallback>
        </mc:AlternateContent>
      </w:r>
    </w:p>
    <w:p w14:paraId="60E5EB77" w14:textId="20A3FDD1" w:rsidR="00FC3EE3" w:rsidRPr="00FC3EE3" w:rsidRDefault="00FC3EE3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75987CCC" w14:textId="4A3402A7" w:rsidR="008A40D8" w:rsidRPr="00F50D0B" w:rsidRDefault="004500F3" w:rsidP="00F50D0B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sz w:val="22"/>
          <w:szCs w:val="22"/>
          <w:lang w:val="es-ES"/>
        </w:rPr>
      </w:pPr>
      <w:r>
        <w:rPr>
          <w:rFonts w:asciiTheme="majorHAnsi" w:hAnsiTheme="majorHAnsi" w:cs="Times"/>
          <w:b/>
          <w:sz w:val="22"/>
          <w:szCs w:val="22"/>
          <w:lang w:val="es-ES"/>
        </w:rPr>
        <w:t>Ciclo Lectivo 2026</w:t>
      </w:r>
      <w:bookmarkStart w:id="0" w:name="_GoBack"/>
      <w:bookmarkEnd w:id="0"/>
      <w:r w:rsidR="008A40D8" w:rsidRPr="00F50D0B">
        <w:rPr>
          <w:rFonts w:asciiTheme="majorHAnsi" w:hAnsiTheme="majorHAnsi" w:cs="Times"/>
          <w:b/>
          <w:sz w:val="22"/>
          <w:szCs w:val="22"/>
          <w:lang w:val="es-ES"/>
        </w:rPr>
        <w:t>.</w:t>
      </w:r>
    </w:p>
    <w:p w14:paraId="75F890F9" w14:textId="022ED7BF" w:rsidR="008A40D8" w:rsidRPr="0056534C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</w:pPr>
      <w:r>
        <w:rPr>
          <w:rFonts w:asciiTheme="majorHAnsi" w:hAnsiTheme="majorHAnsi" w:cs="Times"/>
          <w:b/>
          <w:color w:val="C0504D" w:themeColor="accent2"/>
          <w:sz w:val="22"/>
          <w:szCs w:val="22"/>
          <w:lang w:val="es-ES"/>
        </w:rPr>
        <w:t>MATERIA</w:t>
      </w:r>
      <w:r w:rsidR="008A40D8" w:rsidRPr="0056534C">
        <w:rPr>
          <w:rFonts w:asciiTheme="majorHAnsi" w:hAnsiTheme="majorHAnsi" w:cs="Times"/>
          <w:b/>
          <w:color w:val="C0504D" w:themeColor="accent2"/>
          <w:sz w:val="22"/>
          <w:szCs w:val="22"/>
          <w:lang w:val="es-ES"/>
        </w:rPr>
        <w:t>:</w:t>
      </w:r>
      <w:r w:rsidR="00D9516B" w:rsidRPr="0056534C"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  <w:t xml:space="preserve"> Educación Artística - PLASTICA</w:t>
      </w:r>
      <w:r w:rsidR="008A40D8" w:rsidRPr="0056534C"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  <w:t xml:space="preserve"> </w:t>
      </w:r>
    </w:p>
    <w:p w14:paraId="5BDE8BD4" w14:textId="6078EBB4" w:rsidR="008A40D8" w:rsidRPr="0056534C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</w:pPr>
      <w:r>
        <w:rPr>
          <w:rFonts w:asciiTheme="majorHAnsi" w:hAnsiTheme="majorHAnsi" w:cs="Arial"/>
          <w:b/>
          <w:color w:val="C0504D" w:themeColor="accent2"/>
          <w:sz w:val="22"/>
          <w:szCs w:val="22"/>
          <w:lang w:val="es-ES"/>
        </w:rPr>
        <w:t>CURSO</w:t>
      </w:r>
      <w:r w:rsidR="008A40D8" w:rsidRPr="0056534C">
        <w:rPr>
          <w:rFonts w:asciiTheme="majorHAnsi" w:hAnsiTheme="majorHAnsi" w:cs="Arial"/>
          <w:b/>
          <w:color w:val="C0504D" w:themeColor="accent2"/>
          <w:sz w:val="22"/>
          <w:szCs w:val="22"/>
          <w:lang w:val="es-ES"/>
        </w:rPr>
        <w:t>:</w:t>
      </w:r>
      <w:r w:rsidR="000F2989"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  <w:t xml:space="preserve"> 2 º A</w:t>
      </w:r>
    </w:p>
    <w:p w14:paraId="03A72919" w14:textId="77777777" w:rsidR="008A40D8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b/>
          <w:sz w:val="22"/>
          <w:szCs w:val="22"/>
          <w:lang w:val="es-ES"/>
        </w:rPr>
        <w:t>Profesora:</w:t>
      </w:r>
      <w:r w:rsidRPr="0056534C">
        <w:rPr>
          <w:rFonts w:asciiTheme="majorHAnsi" w:hAnsiTheme="majorHAnsi" w:cs="Arial"/>
          <w:sz w:val="22"/>
          <w:szCs w:val="22"/>
          <w:lang w:val="es-ES"/>
        </w:rPr>
        <w:t xml:space="preserve"> Gabriela Carabetta </w:t>
      </w:r>
    </w:p>
    <w:p w14:paraId="403CBA55" w14:textId="49BDD7C4" w:rsidR="000F2989" w:rsidRPr="000F2989" w:rsidRDefault="000F2989" w:rsidP="000F2989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 Roman"/>
          <w:color w:val="000000"/>
          <w:sz w:val="22"/>
          <w:szCs w:val="22"/>
          <w:lang w:val="es-ES"/>
        </w:rPr>
      </w:pPr>
      <w:r w:rsidRPr="000F2989">
        <w:rPr>
          <w:rFonts w:asciiTheme="majorHAnsi" w:hAnsiTheme="majorHAnsi" w:cs="Times Roman"/>
          <w:color w:val="000000"/>
          <w:sz w:val="22"/>
          <w:szCs w:val="22"/>
          <w:lang w:val="es-ES"/>
        </w:rPr>
        <w:t xml:space="preserve">En el caso de que el grupo de alumnos/as de 2° año no hubiese cursado en 1° año de SB la materia Plástica Visual, el docente deberá trabajar con el diseño curricular de 1° año de SB, evaluando la posibilidad de ir incluyendo contenidos de 2° año de acuerdo al desarrollo de los procesos de enseñanza y de aprendizaje. </w:t>
      </w:r>
    </w:p>
    <w:p w14:paraId="597A8034" w14:textId="77777777" w:rsidR="00F50D0B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3172D9FE" w14:textId="77777777" w:rsidR="00F50D0B" w:rsidRPr="0056534C" w:rsidRDefault="00F50D0B" w:rsidP="00F50D0B">
      <w:pPr>
        <w:rPr>
          <w:rFonts w:asciiTheme="majorHAnsi" w:hAnsiTheme="majorHAnsi"/>
          <w:b/>
          <w:sz w:val="22"/>
          <w:szCs w:val="22"/>
        </w:rPr>
      </w:pPr>
      <w:r w:rsidRPr="0056534C">
        <w:rPr>
          <w:rFonts w:asciiTheme="majorHAnsi" w:hAnsiTheme="majorHAnsi"/>
          <w:b/>
          <w:sz w:val="22"/>
          <w:szCs w:val="22"/>
        </w:rPr>
        <w:t>ESPECTATIVAS DE LOGRO:</w:t>
      </w:r>
    </w:p>
    <w:p w14:paraId="1E21A6C3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Se espera que los alumnos:</w:t>
      </w:r>
    </w:p>
    <w:p w14:paraId="0C07573E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Conozcan y dominen los componentes básicos del lenguaje plástico- visual.</w:t>
      </w:r>
    </w:p>
    <w:p w14:paraId="10AA952E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Logren fundamentar los trabajos realizados y las técnicas empleadas, la intención expresiva, y los resultados obtenidos en el proceso de creación.</w:t>
      </w:r>
    </w:p>
    <w:p w14:paraId="7B29CD44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Puedan reflexionar sobre su trabajo y el ajeno, otorgándole valor a sus producciones.</w:t>
      </w:r>
    </w:p>
    <w:p w14:paraId="0DB49574" w14:textId="77777777" w:rsidR="00F50D0B" w:rsidRPr="0056534C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Estimen y protejan el patrimonio cultural y artístico de nuestro país.</w:t>
      </w:r>
    </w:p>
    <w:p w14:paraId="63D63E68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56534C">
        <w:rPr>
          <w:rFonts w:ascii="Calibri" w:hAnsi="Calibri"/>
          <w:color w:val="000000"/>
          <w:sz w:val="22"/>
          <w:szCs w:val="22"/>
        </w:rPr>
        <w:t>- Realicen acciones creativas a través de los contenidos aprendidos.</w:t>
      </w:r>
    </w:p>
    <w:p w14:paraId="5060E7CE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30A9B6B5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2D250F9F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01D51990" w14:textId="77777777" w:rsidR="00F50D0B" w:rsidRPr="003B6078" w:rsidRDefault="00F50D0B" w:rsidP="00F50D0B">
      <w:pPr>
        <w:rPr>
          <w:rFonts w:ascii="Calibri" w:hAnsi="Calibri"/>
          <w:b/>
          <w:color w:val="000000"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>ESTRATEGIAS DE ENSEÑANZA:</w:t>
      </w:r>
    </w:p>
    <w:p w14:paraId="674251C6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Trabajos individuales y grupales.                         </w:t>
      </w:r>
    </w:p>
    <w:p w14:paraId="7647F611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Conceptos teóricos ligados a la historia del arte y a la práctica artística.                                                                      </w:t>
      </w:r>
    </w:p>
    <w:p w14:paraId="41B7D28D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Observación y análisis de imágenes y producciones artísticas variadas.                                                       </w:t>
      </w:r>
    </w:p>
    <w:p w14:paraId="4415461C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>- Diálogo y puesta en común sobre temas de interés del quehacer artístico y cultural.</w:t>
      </w:r>
    </w:p>
    <w:p w14:paraId="79D314AB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31CCD8EF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7F2F86AC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5D4E60E7" w14:textId="77777777" w:rsidR="00F50D0B" w:rsidRPr="003B6078" w:rsidRDefault="00F50D0B" w:rsidP="00F50D0B">
      <w:pPr>
        <w:rPr>
          <w:rFonts w:ascii="Calibri" w:hAnsi="Calibri"/>
          <w:b/>
          <w:color w:val="000000"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 xml:space="preserve">CRITERIOS DE EVALUACIÓN: </w:t>
      </w:r>
    </w:p>
    <w:p w14:paraId="22E877D4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Respeto hacia el/la docente y hacia sus compañeros/as.      </w:t>
      </w:r>
    </w:p>
    <w:p w14:paraId="4B49C7CC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-Buena predisposición en el trabajo áulico.                         </w:t>
      </w:r>
    </w:p>
    <w:p w14:paraId="6882B765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Compromiso con la materia y participación en clase. </w:t>
      </w:r>
    </w:p>
    <w:p w14:paraId="79C2992C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>- Cumplimiento con los materiales y fechas de entrega de los trabajos solicitados.                                                                           - Trabajo en equipo y solidaridad.</w:t>
      </w:r>
    </w:p>
    <w:p w14:paraId="397B1403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1AAB298F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33661988" w14:textId="77777777" w:rsidR="00F50D0B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41BB87A3" w14:textId="77777777" w:rsidR="00F50D0B" w:rsidRPr="003B6078" w:rsidRDefault="00F50D0B" w:rsidP="00F50D0B">
      <w:pPr>
        <w:rPr>
          <w:rFonts w:ascii="Calibri" w:hAnsi="Calibri"/>
          <w:color w:val="000000"/>
          <w:sz w:val="22"/>
          <w:szCs w:val="22"/>
        </w:rPr>
      </w:pPr>
    </w:p>
    <w:p w14:paraId="524F5C2B" w14:textId="77777777" w:rsidR="00F50D0B" w:rsidRDefault="00F50D0B" w:rsidP="00F50D0B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INSTRUMENTOS DE EVALUACÍON:</w:t>
      </w:r>
    </w:p>
    <w:p w14:paraId="498FC34C" w14:textId="77777777" w:rsidR="00F50D0B" w:rsidRPr="0056534C" w:rsidRDefault="00F50D0B" w:rsidP="00F50D0B">
      <w:pPr>
        <w:rPr>
          <w:rFonts w:asciiTheme="majorHAnsi" w:hAnsiTheme="majorHAnsi"/>
          <w:b/>
          <w:sz w:val="22"/>
          <w:szCs w:val="22"/>
        </w:rPr>
      </w:pPr>
    </w:p>
    <w:p w14:paraId="2B44271B" w14:textId="77777777" w:rsidR="00F50D0B" w:rsidRPr="003B6078" w:rsidRDefault="00F50D0B" w:rsidP="00F50D0B">
      <w:pPr>
        <w:rPr>
          <w:rFonts w:asciiTheme="majorHAnsi" w:hAnsiTheme="majorHAnsi"/>
          <w:color w:val="000000"/>
          <w:sz w:val="22"/>
          <w:szCs w:val="22"/>
        </w:rPr>
      </w:pPr>
      <w:r w:rsidRPr="003B6078">
        <w:rPr>
          <w:rFonts w:asciiTheme="majorHAnsi" w:hAnsiTheme="majorHAnsi"/>
          <w:color w:val="000000"/>
          <w:sz w:val="22"/>
          <w:szCs w:val="22"/>
        </w:rPr>
        <w:t xml:space="preserve">- Carpeta de plástica.      </w:t>
      </w:r>
    </w:p>
    <w:p w14:paraId="709D113F" w14:textId="77777777" w:rsidR="00F50D0B" w:rsidRPr="003B6078" w:rsidRDefault="00F50D0B" w:rsidP="00F50D0B">
      <w:pPr>
        <w:rPr>
          <w:rFonts w:asciiTheme="majorHAnsi" w:hAnsiTheme="majorHAnsi"/>
          <w:sz w:val="22"/>
          <w:szCs w:val="22"/>
        </w:rPr>
      </w:pPr>
      <w:r w:rsidRPr="003B6078">
        <w:rPr>
          <w:rFonts w:asciiTheme="majorHAnsi" w:hAnsiTheme="majorHAnsi"/>
          <w:sz w:val="22"/>
          <w:szCs w:val="22"/>
        </w:rPr>
        <w:t xml:space="preserve">-Trabajos teórico-prácticos.                                                      </w:t>
      </w:r>
    </w:p>
    <w:p w14:paraId="54AB80F1" w14:textId="77777777" w:rsidR="00F50D0B" w:rsidRPr="003B6078" w:rsidRDefault="00F50D0B" w:rsidP="00F50D0B">
      <w:pPr>
        <w:rPr>
          <w:rFonts w:asciiTheme="majorHAnsi" w:hAnsiTheme="majorHAnsi"/>
          <w:sz w:val="22"/>
          <w:szCs w:val="22"/>
        </w:rPr>
      </w:pPr>
      <w:r w:rsidRPr="003B6078">
        <w:rPr>
          <w:rFonts w:asciiTheme="majorHAnsi" w:hAnsiTheme="majorHAnsi"/>
          <w:sz w:val="22"/>
          <w:szCs w:val="22"/>
        </w:rPr>
        <w:t xml:space="preserve">-Producciones individuales y grupales.                                                           </w:t>
      </w:r>
    </w:p>
    <w:p w14:paraId="527E7C7C" w14:textId="77777777" w:rsidR="00F50D0B" w:rsidRPr="003B6078" w:rsidRDefault="00F50D0B" w:rsidP="00F50D0B">
      <w:pPr>
        <w:rPr>
          <w:rFonts w:asciiTheme="majorHAnsi" w:hAnsiTheme="majorHAnsi"/>
          <w:sz w:val="22"/>
          <w:szCs w:val="22"/>
        </w:rPr>
      </w:pPr>
      <w:r w:rsidRPr="003B6078">
        <w:rPr>
          <w:rFonts w:asciiTheme="majorHAnsi" w:hAnsiTheme="majorHAnsi"/>
          <w:sz w:val="22"/>
          <w:szCs w:val="22"/>
        </w:rPr>
        <w:t xml:space="preserve">-Observación del trabajo del alumno en el contexto de la materia, y </w:t>
      </w:r>
      <w:r>
        <w:rPr>
          <w:rFonts w:asciiTheme="majorHAnsi" w:hAnsiTheme="majorHAnsi"/>
          <w:sz w:val="22"/>
          <w:szCs w:val="22"/>
        </w:rPr>
        <w:t>la</w:t>
      </w:r>
      <w:r w:rsidRPr="003B6078">
        <w:rPr>
          <w:rFonts w:asciiTheme="majorHAnsi" w:hAnsiTheme="majorHAnsi"/>
          <w:sz w:val="22"/>
          <w:szCs w:val="22"/>
        </w:rPr>
        <w:t xml:space="preserve"> relación con sus pares.</w:t>
      </w:r>
    </w:p>
    <w:p w14:paraId="26F8DC31" w14:textId="77777777" w:rsidR="00F50D0B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3424043D" w14:textId="77777777" w:rsidR="00F50D0B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64C37A17" w14:textId="77777777" w:rsidR="00F50D0B" w:rsidRPr="0056534C" w:rsidRDefault="00F50D0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</w:p>
    <w:p w14:paraId="3EE058D5" w14:textId="379CFE58" w:rsidR="008A40D8" w:rsidRPr="0056534C" w:rsidRDefault="00F50D0B" w:rsidP="0056534C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Copperplate Gothic Light"/>
          <w:b/>
          <w:sz w:val="28"/>
          <w:szCs w:val="28"/>
          <w:lang w:val="es-ES"/>
        </w:rPr>
      </w:pPr>
      <w:r>
        <w:rPr>
          <w:rFonts w:asciiTheme="majorHAnsi" w:hAnsiTheme="majorHAnsi" w:cs="Copperplate Gothic Light"/>
          <w:b/>
          <w:sz w:val="28"/>
          <w:szCs w:val="28"/>
          <w:lang w:val="es-ES"/>
        </w:rPr>
        <w:t>CONTENIDOS.</w:t>
      </w:r>
    </w:p>
    <w:p w14:paraId="3FBCB86C" w14:textId="5298471C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  <w:r w:rsidRPr="000B3691">
        <w:rPr>
          <w:rFonts w:asciiTheme="majorHAnsi" w:hAnsiTheme="majorHAnsi" w:cs="Copperplate Gothic Light"/>
          <w:b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7C8562" wp14:editId="4615E18F">
                <wp:simplePos x="0" y="0"/>
                <wp:positionH relativeFrom="column">
                  <wp:posOffset>0</wp:posOffset>
                </wp:positionH>
                <wp:positionV relativeFrom="paragraph">
                  <wp:posOffset>259715</wp:posOffset>
                </wp:positionV>
                <wp:extent cx="6972300" cy="0"/>
                <wp:effectExtent l="50800" t="25400" r="63500" b="10160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ctor recto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0.45pt" to="549pt,20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S7RnMsBAAD/AwAADgAAAGRycy9lMm9Eb2MueG1srFPbjtMwEH1H4h8sv1OnRVogaroPXS0vCCou&#10;H+B1xo0l3zQ2Tfr3jJ02XQHSSogXJ2PPOZ5zZry9n5xlJ8Bkgu/4etVwBl6F3vhjx398f3zznrOU&#10;pe+lDR46fobE73evX23H2MImDMH2gIxIfGrH2PEh59gKkdQATqZViODpUAd0MlOIR9GjHIndWbFp&#10;mjsxBuwjBgUp0e7DfMh3lV9rUPmL1gkysx2n2nJdsa5PZRW7rWyPKONg1KUM+Q9VOGk8XbpQPcgs&#10;2U80f1A5ozCkoPNKBSeC1kZB1UBq1s1var4NMkLVQuakuNiU/h+t+nw6IDM99Y4zLx21aE+NUjkg&#10;w/Jh6+LRGFNLqXt/wEuU4gGL4EmjK1+Swqbq63nxFabMFG3efXi3eduQ/ep6Jm7AiCl/hOBY+em4&#10;Nb5Ilq08fUqZLqPUa0rZtr6sKVjTPxpra1CGBfYW2UlSm/NUSybcsyyKClIUIXPp9S+fLcysX0GT&#10;DVTspt5eB/DGKZUCn6+81lN2gWmqYAE2LwMv+QUKdTgX8Ppl8IKoNwefF7AzPuDfCG5W6Dn/6sCs&#10;u1jwFPpzbWq1hqasOn55EWWMn8cVfnu3u18AAAD//wMAUEsDBBQABgAIAAAAIQBWZfzZ3AAAAAcB&#10;AAAPAAAAZHJzL2Rvd25yZXYueG1sTI/BTsMwDIbvSLxDZCQuiCWgCbbSdJomgQQSB7ZxTxvTVjRO&#10;SbK15enxxAGO/n/r8+d8NbpOHDHE1pOGm5kCgVR521KtYb97vF6AiMmQNZ0n1DBhhFVxfpabzPqB&#10;3vC4TbVgCMXMaGhS6jMpY9WgM3HmeyTuPnxwJvEYammDGRjuOnmr1J10piW+0JgeNw1Wn9uD0zB/&#10;VVfrafjudtPm5X1fPoev+dO91pcX4/oBRMIx/S3DSZ/VoWCn0h/IRtFp4EcSk9QSxKlVywUn5W8i&#10;i1z+9y9+AAAA//8DAFBLAQItABQABgAIAAAAIQDkmcPA+wAAAOEBAAATAAAAAAAAAAAAAAAAAAAA&#10;AABbQ29udGVudF9UeXBlc10ueG1sUEsBAi0AFAAGAAgAAAAhACOyauHXAAAAlAEAAAsAAAAAAAAA&#10;AAAAAAAALAEAAF9yZWxzLy5yZWxzUEsBAi0AFAAGAAgAAAAhAMEu0ZzLAQAA/wMAAA4AAAAAAAAA&#10;AAAAAAAALAIAAGRycy9lMm9Eb2MueG1sUEsBAi0AFAAGAAgAAAAhAFZl/NncAAAABwEAAA8AAAAA&#10;AAAAAAAAAAAAIwQAAGRycy9kb3ducmV2LnhtbFBLBQYAAAAABAAEAPMAAAAsBQAAAAA=&#10;" strokecolor="black [3213]" strokeweight="2pt">
                <v:shadow on="t" opacity="24903f" mv:blur="40000f" origin=",.5" offset="0,20000emu"/>
              </v:line>
            </w:pict>
          </mc:Fallback>
        </mc:AlternateContent>
      </w:r>
      <w:r w:rsidRPr="000B3691">
        <w:rPr>
          <w:rFonts w:asciiTheme="majorHAnsi" w:hAnsiTheme="majorHAnsi" w:cs="Copperplate Gothic Light"/>
          <w:b/>
          <w:sz w:val="22"/>
          <w:szCs w:val="22"/>
          <w:lang w:val="es-ES"/>
        </w:rPr>
        <w:t>UNIDAD 1</w:t>
      </w:r>
      <w:r w:rsidRPr="0056534C">
        <w:rPr>
          <w:rFonts w:asciiTheme="majorHAnsi" w:hAnsiTheme="majorHAnsi" w:cs="Copperplate Gothic Light"/>
          <w:sz w:val="22"/>
          <w:szCs w:val="22"/>
          <w:lang w:val="es-ES"/>
        </w:rPr>
        <w:t xml:space="preserve"> </w:t>
      </w:r>
      <w:r w:rsidR="004B4DFB">
        <w:rPr>
          <w:rFonts w:asciiTheme="majorHAnsi" w:hAnsiTheme="majorHAnsi" w:cs="Copperplate Gothic Light"/>
          <w:sz w:val="22"/>
          <w:szCs w:val="22"/>
          <w:lang w:val="es-ES"/>
        </w:rPr>
        <w:t>/ Contenidos 1º añ</w:t>
      </w:r>
      <w:r w:rsidR="000B3691">
        <w:rPr>
          <w:rFonts w:asciiTheme="majorHAnsi" w:hAnsiTheme="majorHAnsi" w:cs="Copperplate Gothic Light"/>
          <w:sz w:val="22"/>
          <w:szCs w:val="22"/>
          <w:lang w:val="es-ES"/>
        </w:rPr>
        <w:t>o escuela secundaria (SB)</w:t>
      </w:r>
    </w:p>
    <w:p w14:paraId="45FBE74B" w14:textId="77777777" w:rsidR="0056534C" w:rsidRPr="0056534C" w:rsidRDefault="0056534C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6BE4FCD6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>- Línea:  líneas básicas. Tipos de línea: (Homogénea, modulada, vibrada y quebrada). </w:t>
      </w:r>
    </w:p>
    <w:p w14:paraId="4AC4A0B7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lastRenderedPageBreak/>
        <w:t xml:space="preserve">- Textura:  visual y táctil. La relación Figura- fondo </w:t>
      </w:r>
    </w:p>
    <w:p w14:paraId="22EA7FAA" w14:textId="744932C9" w:rsidR="0056534C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>- Figuras:  La parte por el todo. Fraccionamiento de la figura</w:t>
      </w:r>
      <w:r w:rsidR="000B3691">
        <w:rPr>
          <w:rFonts w:asciiTheme="majorHAnsi" w:hAnsiTheme="majorHAnsi" w:cs="Arial"/>
          <w:sz w:val="22"/>
          <w:szCs w:val="22"/>
          <w:lang w:val="es-ES"/>
        </w:rPr>
        <w:t>.</w:t>
      </w:r>
    </w:p>
    <w:p w14:paraId="1930655E" w14:textId="77777777" w:rsidR="008A40D8" w:rsidRPr="0056534C" w:rsidRDefault="008A40D8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>- El marco El formato y sus dimensiones: Proporciones entre superficie / figura</w:t>
      </w:r>
    </w:p>
    <w:p w14:paraId="70AD7AFF" w14:textId="77777777" w:rsidR="00D9516B" w:rsidRPr="0056534C" w:rsidRDefault="00D9516B" w:rsidP="008A40D8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 xml:space="preserve">- </w:t>
      </w:r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>Retrato y autorretrato</w:t>
      </w:r>
      <w:r w:rsidRPr="0056534C">
        <w:rPr>
          <w:rFonts w:asciiTheme="majorHAnsi" w:hAnsiTheme="majorHAnsi" w:cs="Arial"/>
          <w:sz w:val="22"/>
          <w:szCs w:val="22"/>
          <w:lang w:val="es-ES"/>
        </w:rPr>
        <w:t>.</w:t>
      </w:r>
    </w:p>
    <w:p w14:paraId="4A547D26" w14:textId="77777777" w:rsidR="00D9516B" w:rsidRPr="0056534C" w:rsidRDefault="00D9516B" w:rsidP="00D9516B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56534C">
        <w:rPr>
          <w:rFonts w:asciiTheme="majorHAnsi" w:hAnsiTheme="majorHAnsi" w:cs="Arial"/>
          <w:sz w:val="22"/>
          <w:szCs w:val="22"/>
          <w:lang w:val="es-ES"/>
        </w:rPr>
        <w:t xml:space="preserve">- </w:t>
      </w:r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>Indicado</w:t>
      </w:r>
      <w:r w:rsidRPr="0056534C">
        <w:rPr>
          <w:rFonts w:asciiTheme="majorHAnsi" w:hAnsiTheme="majorHAnsi" w:cs="Arial"/>
          <w:sz w:val="22"/>
          <w:szCs w:val="22"/>
          <w:lang w:val="es-ES"/>
        </w:rPr>
        <w:t>res espaciales bidimensionales:</w:t>
      </w:r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 xml:space="preserve"> </w:t>
      </w:r>
      <w:proofErr w:type="spellStart"/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>Bidimensión</w:t>
      </w:r>
      <w:proofErr w:type="spellEnd"/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 xml:space="preserve">- </w:t>
      </w:r>
      <w:proofErr w:type="spellStart"/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>tridimensión</w:t>
      </w:r>
      <w:proofErr w:type="spellEnd"/>
      <w:r w:rsidRPr="0056534C">
        <w:rPr>
          <w:rFonts w:asciiTheme="majorHAnsi" w:hAnsiTheme="majorHAnsi" w:cs="Arial"/>
          <w:sz w:val="22"/>
          <w:szCs w:val="22"/>
          <w:lang w:val="es-ES"/>
        </w:rPr>
        <w:t>.</w:t>
      </w:r>
      <w:r w:rsidR="008A40D8" w:rsidRPr="0056534C">
        <w:rPr>
          <w:rFonts w:asciiTheme="majorHAnsi" w:hAnsiTheme="majorHAnsi" w:cs="Arial"/>
          <w:sz w:val="22"/>
          <w:szCs w:val="22"/>
          <w:lang w:val="es-ES"/>
        </w:rPr>
        <w:t xml:space="preserve"> Superposición de figuras</w:t>
      </w:r>
      <w:r w:rsidRPr="0056534C">
        <w:rPr>
          <w:rFonts w:asciiTheme="majorHAnsi" w:hAnsiTheme="majorHAnsi" w:cs="Arial"/>
          <w:sz w:val="22"/>
          <w:szCs w:val="22"/>
          <w:lang w:val="es-ES"/>
        </w:rPr>
        <w:t>.</w:t>
      </w:r>
    </w:p>
    <w:p w14:paraId="26520607" w14:textId="77777777" w:rsidR="008A40D8" w:rsidRPr="0056534C" w:rsidRDefault="00D9516B" w:rsidP="00D9516B">
      <w:pPr>
        <w:rPr>
          <w:rFonts w:asciiTheme="majorHAnsi" w:hAnsiTheme="majorHAnsi"/>
          <w:sz w:val="22"/>
          <w:szCs w:val="22"/>
          <w:lang w:val="es-ES"/>
        </w:rPr>
      </w:pPr>
      <w:r w:rsidRPr="0056534C">
        <w:rPr>
          <w:sz w:val="22"/>
          <w:szCs w:val="22"/>
          <w:lang w:val="es-ES"/>
        </w:rPr>
        <w:t xml:space="preserve">- </w:t>
      </w:r>
      <w:r w:rsidR="008A40D8" w:rsidRPr="0056534C">
        <w:rPr>
          <w:rFonts w:asciiTheme="majorHAnsi" w:hAnsiTheme="majorHAnsi"/>
          <w:sz w:val="22"/>
          <w:szCs w:val="22"/>
          <w:lang w:val="es-ES"/>
        </w:rPr>
        <w:t xml:space="preserve">El color: mezclas pigmentarias. Círculo cromático. Formas expresivas. Temperatura del color. Color- valor. </w:t>
      </w:r>
    </w:p>
    <w:p w14:paraId="33BE119C" w14:textId="77777777" w:rsidR="0056534C" w:rsidRPr="0056534C" w:rsidRDefault="0056534C" w:rsidP="00D9516B">
      <w:pPr>
        <w:rPr>
          <w:rFonts w:asciiTheme="majorHAnsi" w:hAnsiTheme="majorHAnsi"/>
          <w:sz w:val="22"/>
          <w:szCs w:val="22"/>
          <w:lang w:val="es-ES"/>
        </w:rPr>
      </w:pPr>
    </w:p>
    <w:p w14:paraId="1DB66A10" w14:textId="77777777" w:rsidR="00D9516B" w:rsidRDefault="00D9516B" w:rsidP="00D9516B">
      <w:pPr>
        <w:rPr>
          <w:rFonts w:asciiTheme="majorHAnsi" w:hAnsiTheme="majorHAnsi" w:cs="Times"/>
          <w:sz w:val="22"/>
          <w:szCs w:val="22"/>
          <w:lang w:val="es-ES"/>
        </w:rPr>
      </w:pPr>
    </w:p>
    <w:p w14:paraId="72ED8E3F" w14:textId="77777777" w:rsidR="000B3691" w:rsidRPr="0056534C" w:rsidRDefault="000B3691" w:rsidP="00D9516B">
      <w:pPr>
        <w:rPr>
          <w:rFonts w:asciiTheme="majorHAnsi" w:hAnsiTheme="majorHAnsi" w:cs="Times"/>
          <w:sz w:val="22"/>
          <w:szCs w:val="22"/>
          <w:lang w:val="es-ES"/>
        </w:rPr>
      </w:pPr>
    </w:p>
    <w:p w14:paraId="21240011" w14:textId="47AD1686" w:rsidR="008A40D8" w:rsidRPr="000B3691" w:rsidRDefault="008A40D8" w:rsidP="000B3691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  <w:r w:rsidRPr="000B3691">
        <w:rPr>
          <w:rFonts w:asciiTheme="majorHAnsi" w:hAnsiTheme="majorHAnsi" w:cs="Times"/>
          <w:b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B78B12" wp14:editId="375F0802">
                <wp:simplePos x="0" y="0"/>
                <wp:positionH relativeFrom="column">
                  <wp:posOffset>0</wp:posOffset>
                </wp:positionH>
                <wp:positionV relativeFrom="paragraph">
                  <wp:posOffset>304800</wp:posOffset>
                </wp:positionV>
                <wp:extent cx="6972300" cy="0"/>
                <wp:effectExtent l="50800" t="25400" r="63500" b="10160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4pt" to="549pt,2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XB0M0BAAD/AwAADgAAAGRycy9lMm9Eb2MueG1srFNNbxshEL1X6n9A3Otd21LarrzOwVFyqVqr&#10;bX4AYQcvEl8aiHf97zuw9jpqIkWqegEG5j3mPYbN7WgNOwJG7V3Ll4uaM3DSd9odWv74+/7TF85i&#10;Eq4Txjto+Qkiv91+/LAZQgMr33vTATIicbEZQsv7lEJTVVH2YEVc+ACODpVHKxKFeKg6FAOxW1Ot&#10;6vqmGjx2Ab2EGGn3bjrk28KvFMj0Q6kIiZmWU22pjFjGpzxW241oDihCr+W5DPEPVVihHV06U92J&#10;JNgz6ldUVkv00au0kN5WXiktoWggNcv6LzW/ehGgaCFzYphtiv+PVn4/7pHpruVrzpyw9EQ7eiiZ&#10;PDLME1tnj4YQG0rduT2eoxj2mAWPCm2eSQobi6+n2VcYE5O0efP182pdk/3yclZdgQFjegBvWV60&#10;3GiXJYtGHL/FRJdR6iUlbxuXx+iN7u61MSXIzQI7g+wo6JnTuMwlE+5FFkUZWWUhU+lllU4GJtaf&#10;oMgGKnZVbi8NeOUUUoJLF17jKDvDFFUwA+v3gef8DIXSnDN4+T54RpSbvUsz2Grn8S2CqxVqyr84&#10;MOnOFjz57lQetVhDXVacO/+I3MYv4wK//tvtHwAAAP//AwBQSwMEFAAGAAgAAAAhAM5uU3HcAAAA&#10;BwEAAA8AAABkcnMvZG93bnJldi54bWxMj8tOwzAQRfdI/IM1SGwQtUEVtGmcqqoEEkgs+mDvxEMS&#10;4Uew3Sbh65mIBazmcUf3nsnXgzXsjCG23km4mwlg6CqvW1dLOB6ebhfAYlJOK+MdShgxwrq4vMhV&#10;pn3vdnjep5qRiYuZktCk1GWcx6pBq+LMd+hI+/DBqkRjqLkOqidza/i9EA/cqtZRQqM63DZYfe5P&#10;VsL8Tdxsxv7bHMbt6/uxfAlf8+dHKa+vhs0KWMIh/R3DhE/oUBBT6U9OR2Yk0COJnBZUJ1Usp678&#10;3fAi5//5ix8AAAD//wMAUEsBAi0AFAAGAAgAAAAhAOSZw8D7AAAA4QEAABMAAAAAAAAAAAAAAAAA&#10;AAAAAFtDb250ZW50X1R5cGVzXS54bWxQSwECLQAUAAYACAAAACEAI7Jq4dcAAACUAQAACwAAAAAA&#10;AAAAAAAAAAAsAQAAX3JlbHMvLnJlbHNQSwECLQAUAAYACAAAACEAlVXB0M0BAAD/AwAADgAAAAAA&#10;AAAAAAAAAAAsAgAAZHJzL2Uyb0RvYy54bWxQSwECLQAUAAYACAAAACEAzm5TcdwAAAAHAQAADwAA&#10;AAAAAAAAAAAAAAAlBAAAZHJzL2Rvd25yZXYueG1sUEsFBgAAAAAEAAQA8wAAAC4FAAAAAA==&#10;" strokecolor="black [3213]" strokeweight="2pt">
                <v:shadow on="t" opacity="24903f" mv:blur="40000f" origin=",.5" offset="0,20000emu"/>
              </v:line>
            </w:pict>
          </mc:Fallback>
        </mc:AlternateContent>
      </w:r>
      <w:r w:rsidR="000B3691" w:rsidRPr="000B3691">
        <w:rPr>
          <w:rFonts w:asciiTheme="majorHAnsi" w:hAnsiTheme="majorHAnsi" w:cs="Times"/>
          <w:b/>
          <w:sz w:val="22"/>
          <w:szCs w:val="22"/>
          <w:lang w:val="es-ES"/>
        </w:rPr>
        <w:t>UNIDAD 2</w:t>
      </w:r>
      <w:r w:rsidR="000B3691">
        <w:rPr>
          <w:rFonts w:asciiTheme="majorHAnsi" w:hAnsiTheme="majorHAnsi" w:cs="Times"/>
          <w:sz w:val="22"/>
          <w:szCs w:val="22"/>
          <w:lang w:val="es-ES"/>
        </w:rPr>
        <w:t xml:space="preserve"> / </w:t>
      </w:r>
      <w:r w:rsidR="000B3691">
        <w:rPr>
          <w:rFonts w:asciiTheme="majorHAnsi" w:hAnsiTheme="majorHAnsi" w:cs="Copperplate Gothic Light"/>
          <w:sz w:val="22"/>
          <w:szCs w:val="22"/>
          <w:lang w:val="es-ES"/>
        </w:rPr>
        <w:t>Contenidos 2º año escuela secundaria (SB</w:t>
      </w:r>
      <w:r w:rsidR="004B4DFB">
        <w:rPr>
          <w:rFonts w:asciiTheme="majorHAnsi" w:hAnsiTheme="majorHAnsi" w:cs="Copperplate Gothic Light"/>
          <w:sz w:val="22"/>
          <w:szCs w:val="22"/>
          <w:lang w:val="es-ES"/>
        </w:rPr>
        <w:t>)</w:t>
      </w:r>
    </w:p>
    <w:p w14:paraId="63A4FB83" w14:textId="77777777" w:rsidR="00F50D0B" w:rsidRPr="0056534C" w:rsidRDefault="00F50D0B" w:rsidP="00D9516B">
      <w:pPr>
        <w:rPr>
          <w:rFonts w:asciiTheme="majorHAnsi" w:hAnsiTheme="majorHAnsi"/>
          <w:sz w:val="22"/>
          <w:szCs w:val="22"/>
          <w:lang w:val="es-ES"/>
        </w:rPr>
      </w:pPr>
    </w:p>
    <w:p w14:paraId="7D2349FD" w14:textId="52C9C791" w:rsidR="00D9516B" w:rsidRPr="000B3691" w:rsidRDefault="000B3691" w:rsidP="00D9516B">
      <w:pPr>
        <w:rPr>
          <w:rFonts w:asciiTheme="majorHAnsi" w:hAnsiTheme="majorHAnsi"/>
          <w:b/>
          <w:sz w:val="22"/>
          <w:szCs w:val="22"/>
          <w:lang w:val="es-ES"/>
        </w:rPr>
      </w:pPr>
      <w:r w:rsidRPr="000B3691">
        <w:rPr>
          <w:rFonts w:asciiTheme="majorHAnsi" w:hAnsiTheme="majorHAnsi"/>
          <w:b/>
          <w:sz w:val="22"/>
          <w:szCs w:val="22"/>
          <w:lang w:val="es-ES"/>
        </w:rPr>
        <w:t>Campo plástico y visual:</w:t>
      </w:r>
    </w:p>
    <w:p w14:paraId="03A3D985" w14:textId="77777777" w:rsidR="00F50D0B" w:rsidRPr="00F50D0B" w:rsidRDefault="00F50D0B" w:rsidP="00F50D0B">
      <w:pPr>
        <w:rPr>
          <w:rFonts w:asciiTheme="majorHAnsi" w:hAnsiTheme="majorHAnsi" w:cs="Times"/>
          <w:lang w:val="es-ES"/>
        </w:rPr>
      </w:pPr>
    </w:p>
    <w:p w14:paraId="5BDF47E3" w14:textId="14223588" w:rsidR="000B3691" w:rsidRPr="000B3691" w:rsidRDefault="000B3691" w:rsidP="000B3691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 Roman"/>
          <w:color w:val="000000"/>
          <w:sz w:val="22"/>
          <w:szCs w:val="22"/>
          <w:lang w:val="es-ES"/>
        </w:rPr>
      </w:pPr>
      <w:r w:rsidRPr="000B3691">
        <w:rPr>
          <w:rFonts w:asciiTheme="majorHAnsi" w:hAnsiTheme="majorHAnsi" w:cs="Times Roman"/>
          <w:color w:val="000000"/>
          <w:sz w:val="22"/>
          <w:szCs w:val="22"/>
          <w:lang w:val="es-ES"/>
        </w:rPr>
        <w:t xml:space="preserve"> </w:t>
      </w:r>
      <w:r>
        <w:rPr>
          <w:rFonts w:asciiTheme="majorHAnsi" w:hAnsiTheme="majorHAnsi" w:cs="Times Roman"/>
          <w:color w:val="000000"/>
          <w:sz w:val="22"/>
          <w:szCs w:val="22"/>
          <w:lang w:val="es-ES"/>
        </w:rPr>
        <w:t>-</w:t>
      </w:r>
      <w:r w:rsidRPr="000B3691">
        <w:rPr>
          <w:rFonts w:asciiTheme="majorHAnsi" w:hAnsiTheme="majorHAnsi" w:cs="Times Roman"/>
          <w:color w:val="000000"/>
          <w:sz w:val="22"/>
          <w:szCs w:val="22"/>
          <w:lang w:val="es-ES"/>
        </w:rPr>
        <w:t xml:space="preserve">La Composición </w:t>
      </w:r>
    </w:p>
    <w:p w14:paraId="1FD5A616" w14:textId="7F6C58BA" w:rsidR="000B3691" w:rsidRPr="000B3691" w:rsidRDefault="000B3691" w:rsidP="000B369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/>
        <w:rPr>
          <w:rFonts w:asciiTheme="majorHAnsi" w:hAnsiTheme="majorHAnsi" w:cs="Times Roman"/>
          <w:color w:val="000000"/>
          <w:sz w:val="22"/>
          <w:szCs w:val="22"/>
          <w:lang w:val="es-ES"/>
        </w:rPr>
      </w:pPr>
      <w:r>
        <w:rPr>
          <w:rFonts w:asciiTheme="majorHAnsi" w:hAnsiTheme="majorHAnsi" w:cs="Times Roman"/>
          <w:color w:val="000000"/>
          <w:sz w:val="22"/>
          <w:szCs w:val="22"/>
          <w:lang w:val="es-ES"/>
        </w:rPr>
        <w:t>-</w:t>
      </w:r>
      <w:r w:rsidRPr="000B3691">
        <w:rPr>
          <w:rFonts w:asciiTheme="majorHAnsi" w:hAnsiTheme="majorHAnsi" w:cs="Times Roman"/>
          <w:color w:val="000000"/>
          <w:sz w:val="22"/>
          <w:szCs w:val="22"/>
          <w:lang w:val="es-ES"/>
        </w:rPr>
        <w:t>El Encuadre. Coherencia de composición a partir de la puesta en cuadro. Análisis de formas de organización plástica y visual. Identificación del marco con la profundidad de campo. El Centro. El Descentrado. Marco-límite: en campo y fuera de campo.  </w:t>
      </w:r>
    </w:p>
    <w:p w14:paraId="62514C91" w14:textId="7A94CBDB" w:rsidR="000B3691" w:rsidRPr="000B3691" w:rsidRDefault="000B3691" w:rsidP="000B369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/>
        <w:rPr>
          <w:rFonts w:asciiTheme="majorHAnsi" w:hAnsiTheme="majorHAnsi" w:cs="Times Roman"/>
          <w:color w:val="000000"/>
          <w:sz w:val="22"/>
          <w:szCs w:val="22"/>
          <w:lang w:val="es-ES"/>
        </w:rPr>
      </w:pPr>
      <w:r>
        <w:rPr>
          <w:rFonts w:asciiTheme="majorHAnsi" w:hAnsiTheme="majorHAnsi" w:cs="Times Roman"/>
          <w:color w:val="000000"/>
          <w:sz w:val="22"/>
          <w:szCs w:val="22"/>
          <w:lang w:val="es-ES"/>
        </w:rPr>
        <w:t>-</w:t>
      </w:r>
      <w:r w:rsidRPr="000B3691">
        <w:rPr>
          <w:rFonts w:asciiTheme="majorHAnsi" w:hAnsiTheme="majorHAnsi" w:cs="Times Roman"/>
          <w:color w:val="000000"/>
          <w:sz w:val="22"/>
          <w:szCs w:val="22"/>
          <w:lang w:val="es-ES"/>
        </w:rPr>
        <w:t>Punto de vista desde su constitución formal, relaciones de altura visual y de posición entre el sujeto que mira, el lugar desde donde se está mirando y el objeto mirado.  </w:t>
      </w:r>
    </w:p>
    <w:p w14:paraId="63F347D1" w14:textId="395D8D2A" w:rsidR="000B3691" w:rsidRDefault="000B3691" w:rsidP="000B369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93"/>
        <w:rPr>
          <w:rFonts w:ascii="Times Roman" w:hAnsi="Times Roman" w:cs="Times Roman"/>
          <w:color w:val="000000"/>
          <w:sz w:val="29"/>
          <w:szCs w:val="29"/>
          <w:lang w:val="es-ES"/>
        </w:rPr>
      </w:pPr>
      <w:r>
        <w:rPr>
          <w:rFonts w:asciiTheme="majorHAnsi" w:hAnsiTheme="majorHAnsi" w:cs="Times Roman"/>
          <w:color w:val="000000"/>
          <w:sz w:val="22"/>
          <w:szCs w:val="22"/>
          <w:lang w:val="es-ES"/>
        </w:rPr>
        <w:t>-</w:t>
      </w:r>
      <w:r w:rsidRPr="000B3691">
        <w:rPr>
          <w:rFonts w:asciiTheme="majorHAnsi" w:hAnsiTheme="majorHAnsi" w:cs="Times Roman"/>
          <w:color w:val="000000"/>
          <w:sz w:val="22"/>
          <w:szCs w:val="22"/>
          <w:lang w:val="es-ES"/>
        </w:rPr>
        <w:t xml:space="preserve">Diferentes tamaños del plano. Selección de espacios, volúmenes, formas, luces y sombras, en relación con la distancia y la posición del observador. </w:t>
      </w:r>
      <w:r>
        <w:rPr>
          <w:rFonts w:ascii="Times Roman" w:hAnsi="Times Roman" w:cs="Times Roman"/>
          <w:color w:val="000000"/>
          <w:sz w:val="29"/>
          <w:szCs w:val="29"/>
          <w:lang w:val="es-ES"/>
        </w:rPr>
        <w:t> </w:t>
      </w:r>
    </w:p>
    <w:p w14:paraId="488D2977" w14:textId="1965D6C9" w:rsidR="0056534C" w:rsidRDefault="000B3691" w:rsidP="003B6078">
      <w:pPr>
        <w:rPr>
          <w:rFonts w:asciiTheme="majorHAnsi" w:hAnsiTheme="majorHAnsi"/>
          <w:b/>
          <w:sz w:val="22"/>
          <w:szCs w:val="22"/>
        </w:rPr>
      </w:pPr>
      <w:r w:rsidRPr="000B3691">
        <w:rPr>
          <w:rFonts w:asciiTheme="majorHAnsi" w:hAnsiTheme="majorHAnsi"/>
          <w:b/>
          <w:sz w:val="22"/>
          <w:szCs w:val="22"/>
        </w:rPr>
        <w:t>Dispositivos plásticos y visuales:</w:t>
      </w:r>
    </w:p>
    <w:p w14:paraId="69316812" w14:textId="71424D1F" w:rsidR="000B3691" w:rsidRPr="000B3691" w:rsidRDefault="000B3691" w:rsidP="000B3691">
      <w:pPr>
        <w:rPr>
          <w:rFonts w:asciiTheme="majorHAnsi" w:hAnsiTheme="majorHAnsi"/>
          <w:color w:val="000000"/>
          <w:sz w:val="22"/>
          <w:szCs w:val="22"/>
        </w:rPr>
      </w:pPr>
    </w:p>
    <w:p w14:paraId="2D090135" w14:textId="571E4BBD" w:rsidR="000B3691" w:rsidRPr="000B3691" w:rsidRDefault="000B3691" w:rsidP="000B3691">
      <w:pPr>
        <w:rPr>
          <w:rFonts w:asciiTheme="majorHAnsi" w:hAnsiTheme="majorHAnsi"/>
          <w:color w:val="000000"/>
          <w:sz w:val="22"/>
          <w:szCs w:val="22"/>
        </w:rPr>
      </w:pPr>
      <w:r w:rsidRPr="000B3691">
        <w:rPr>
          <w:rFonts w:asciiTheme="majorHAnsi" w:hAnsiTheme="majorHAnsi"/>
          <w:color w:val="000000"/>
          <w:sz w:val="22"/>
          <w:szCs w:val="22"/>
        </w:rPr>
        <w:t>-</w:t>
      </w:r>
      <w:r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0B3691">
        <w:rPr>
          <w:rFonts w:asciiTheme="majorHAnsi" w:hAnsiTheme="majorHAnsi"/>
          <w:color w:val="000000"/>
          <w:sz w:val="22"/>
          <w:szCs w:val="22"/>
        </w:rPr>
        <w:t xml:space="preserve">Soportes y formatos en la imagen impresa. Medios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técnicos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de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producción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y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difusión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de las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imágenes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bidimensionales y tridimensionales.</w:t>
      </w:r>
    </w:p>
    <w:p w14:paraId="2F34CF95" w14:textId="77777777" w:rsidR="000B3691" w:rsidRPr="000B3691" w:rsidRDefault="000B3691" w:rsidP="000B3691"/>
    <w:p w14:paraId="4D801CB4" w14:textId="28F3F9D2" w:rsidR="000B3691" w:rsidRDefault="000B3691" w:rsidP="000B3691">
      <w:pPr>
        <w:rPr>
          <w:rFonts w:asciiTheme="majorHAnsi" w:hAnsiTheme="majorHAnsi"/>
          <w:color w:val="000000"/>
          <w:sz w:val="22"/>
          <w:szCs w:val="22"/>
        </w:rPr>
      </w:pPr>
      <w:r>
        <w:rPr>
          <w:rFonts w:asciiTheme="majorHAnsi" w:hAnsiTheme="majorHAnsi"/>
          <w:color w:val="000000"/>
          <w:sz w:val="22"/>
          <w:szCs w:val="22"/>
        </w:rPr>
        <w:t>-</w:t>
      </w:r>
      <w:r w:rsidRPr="000B3691">
        <w:rPr>
          <w:rFonts w:asciiTheme="majorHAnsi" w:hAnsiTheme="majorHAnsi"/>
          <w:color w:val="000000"/>
          <w:sz w:val="22"/>
          <w:szCs w:val="22"/>
        </w:rPr>
        <w:t xml:space="preserve"> Soportes y formatos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gráficos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>/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plástico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y visuales de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comunicación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: el cartel.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Interpretación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de escenarios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arquitectónicos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,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urbanísticos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y medioambientales del entorno mediante la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selección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y encuadre de motivos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plásticos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y visua</w:t>
      </w:r>
      <w:r>
        <w:rPr>
          <w:rFonts w:asciiTheme="majorHAnsi" w:hAnsiTheme="majorHAnsi"/>
          <w:color w:val="000000"/>
          <w:sz w:val="22"/>
          <w:szCs w:val="22"/>
        </w:rPr>
        <w:t xml:space="preserve">les. </w:t>
      </w:r>
      <w:proofErr w:type="spellStart"/>
      <w:r>
        <w:rPr>
          <w:rFonts w:asciiTheme="majorHAnsi" w:hAnsiTheme="majorHAnsi"/>
          <w:color w:val="000000"/>
          <w:sz w:val="22"/>
          <w:szCs w:val="22"/>
        </w:rPr>
        <w:t>Inter</w:t>
      </w:r>
      <w:r w:rsidRPr="000B3691">
        <w:rPr>
          <w:rFonts w:asciiTheme="majorHAnsi" w:hAnsiTheme="majorHAnsi"/>
          <w:color w:val="000000"/>
          <w:sz w:val="22"/>
          <w:szCs w:val="22"/>
        </w:rPr>
        <w:t>uego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entre la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bidimensión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y la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tridimensión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.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Análisis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 xml:space="preserve"> y </w:t>
      </w:r>
      <w:proofErr w:type="spellStart"/>
      <w:r w:rsidRPr="000B3691">
        <w:rPr>
          <w:rFonts w:asciiTheme="majorHAnsi" w:hAnsiTheme="majorHAnsi"/>
          <w:color w:val="000000"/>
          <w:sz w:val="22"/>
          <w:szCs w:val="22"/>
        </w:rPr>
        <w:t>realización</w:t>
      </w:r>
      <w:proofErr w:type="spellEnd"/>
      <w:r w:rsidRPr="000B3691">
        <w:rPr>
          <w:rFonts w:asciiTheme="majorHAnsi" w:hAnsiTheme="majorHAnsi"/>
          <w:color w:val="000000"/>
          <w:sz w:val="22"/>
          <w:szCs w:val="22"/>
        </w:rPr>
        <w:t>.</w:t>
      </w:r>
    </w:p>
    <w:p w14:paraId="416B510D" w14:textId="77777777" w:rsidR="000B3691" w:rsidRPr="000B3691" w:rsidRDefault="000B3691" w:rsidP="000B3691">
      <w:pPr>
        <w:rPr>
          <w:rFonts w:asciiTheme="majorHAnsi" w:hAnsiTheme="majorHAnsi"/>
          <w:color w:val="000000"/>
          <w:sz w:val="22"/>
          <w:szCs w:val="22"/>
        </w:rPr>
      </w:pPr>
    </w:p>
    <w:p w14:paraId="3DFDAE5E" w14:textId="13381B84" w:rsidR="004B4DFB" w:rsidRPr="004B4DFB" w:rsidRDefault="004B4DFB" w:rsidP="004B4DFB">
      <w:pPr>
        <w:rPr>
          <w:rFonts w:asciiTheme="majorHAnsi" w:hAnsiTheme="majorHAnsi"/>
          <w:color w:val="000000"/>
          <w:sz w:val="22"/>
          <w:szCs w:val="22"/>
        </w:rPr>
      </w:pPr>
      <w:r>
        <w:rPr>
          <w:rFonts w:asciiTheme="majorHAnsi" w:hAnsiTheme="majorHAnsi"/>
          <w:color w:val="000000"/>
          <w:sz w:val="22"/>
          <w:szCs w:val="22"/>
        </w:rPr>
        <w:t xml:space="preserve">- </w:t>
      </w:r>
      <w:r w:rsidR="000B3691" w:rsidRPr="004B4DFB">
        <w:rPr>
          <w:rFonts w:asciiTheme="majorHAnsi" w:hAnsiTheme="majorHAnsi"/>
          <w:color w:val="000000"/>
          <w:sz w:val="22"/>
          <w:szCs w:val="22"/>
        </w:rPr>
        <w:t xml:space="preserve">Soportes y formatos en la imagen </w:t>
      </w:r>
      <w:proofErr w:type="spellStart"/>
      <w:r w:rsidR="000B3691" w:rsidRPr="004B4DFB">
        <w:rPr>
          <w:rFonts w:asciiTheme="majorHAnsi" w:hAnsiTheme="majorHAnsi"/>
          <w:color w:val="000000"/>
          <w:sz w:val="22"/>
          <w:szCs w:val="22"/>
        </w:rPr>
        <w:t>fotográfica</w:t>
      </w:r>
      <w:proofErr w:type="spellEnd"/>
      <w:r w:rsidR="000B3691" w:rsidRPr="004B4DFB">
        <w:rPr>
          <w:rFonts w:asciiTheme="majorHAnsi" w:hAnsiTheme="majorHAnsi"/>
          <w:color w:val="000000"/>
          <w:sz w:val="22"/>
          <w:szCs w:val="22"/>
        </w:rPr>
        <w:t>.</w:t>
      </w:r>
    </w:p>
    <w:p w14:paraId="46DA060C" w14:textId="6A845E82" w:rsidR="000B3691" w:rsidRDefault="000B3691" w:rsidP="004B4DFB">
      <w:pPr>
        <w:rPr>
          <w:rFonts w:asciiTheme="majorHAnsi" w:hAnsiTheme="majorHAnsi"/>
          <w:color w:val="000000"/>
          <w:sz w:val="22"/>
          <w:szCs w:val="22"/>
        </w:rPr>
      </w:pPr>
      <w:r w:rsidRPr="004B4DFB">
        <w:rPr>
          <w:rFonts w:asciiTheme="majorHAnsi" w:hAnsiTheme="majorHAnsi"/>
          <w:color w:val="000000"/>
          <w:sz w:val="22"/>
          <w:szCs w:val="22"/>
        </w:rPr>
        <w:t xml:space="preserve"> </w:t>
      </w:r>
      <w:r w:rsidR="004B4DFB">
        <w:rPr>
          <w:rFonts w:asciiTheme="majorHAnsi" w:hAnsiTheme="majorHAnsi"/>
          <w:color w:val="000000"/>
          <w:sz w:val="22"/>
          <w:szCs w:val="22"/>
        </w:rPr>
        <w:t>-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Selección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 y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análisis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 de los motivos y aprendizaje de recursos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básicos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 para la toma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fotográfica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.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Búsqueda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 de la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iluminación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, encuadre,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posición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>, altura y distancia del observador. (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fotografía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 para diferentes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ámbitos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 de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difusión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: por ejemplo: revistas de moda, deportes,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educación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,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etcétera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; diferentes medios de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difusión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: cartelera,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páginas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 web,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etcétera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; diferentes soportes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cámaras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 xml:space="preserve"> </w:t>
      </w:r>
      <w:proofErr w:type="spellStart"/>
      <w:r w:rsidRPr="004B4DFB">
        <w:rPr>
          <w:rFonts w:asciiTheme="majorHAnsi" w:hAnsiTheme="majorHAnsi"/>
          <w:color w:val="000000"/>
          <w:sz w:val="22"/>
          <w:szCs w:val="22"/>
        </w:rPr>
        <w:t>fotográficas</w:t>
      </w:r>
      <w:proofErr w:type="spellEnd"/>
      <w:r w:rsidRPr="004B4DFB">
        <w:rPr>
          <w:rFonts w:asciiTheme="majorHAnsi" w:hAnsiTheme="majorHAnsi"/>
          <w:color w:val="000000"/>
          <w:sz w:val="22"/>
          <w:szCs w:val="22"/>
        </w:rPr>
        <w:t>, celulares, webcam.</w:t>
      </w:r>
    </w:p>
    <w:p w14:paraId="732A8CF8" w14:textId="77777777" w:rsidR="004B4DFB" w:rsidRPr="004B4DFB" w:rsidRDefault="004B4DFB" w:rsidP="004B4DFB">
      <w:pPr>
        <w:rPr>
          <w:rFonts w:asciiTheme="majorHAnsi" w:hAnsiTheme="majorHAnsi"/>
          <w:color w:val="000000"/>
          <w:sz w:val="22"/>
          <w:szCs w:val="22"/>
        </w:rPr>
      </w:pPr>
    </w:p>
    <w:p w14:paraId="3526E056" w14:textId="3976962A" w:rsidR="000B3691" w:rsidRDefault="004B4DFB" w:rsidP="000B3691">
      <w:pPr>
        <w:rPr>
          <w:rFonts w:asciiTheme="majorHAnsi" w:hAnsiTheme="majorHAnsi"/>
          <w:color w:val="000000"/>
          <w:sz w:val="22"/>
          <w:szCs w:val="22"/>
        </w:rPr>
      </w:pPr>
      <w:r>
        <w:rPr>
          <w:rFonts w:asciiTheme="majorHAnsi" w:hAnsiTheme="majorHAnsi"/>
          <w:color w:val="000000"/>
          <w:sz w:val="22"/>
          <w:szCs w:val="22"/>
        </w:rPr>
        <w:t>-</w:t>
      </w:r>
      <w:r w:rsidR="000B3691" w:rsidRPr="000B3691">
        <w:rPr>
          <w:rFonts w:asciiTheme="majorHAnsi" w:hAnsiTheme="majorHAnsi"/>
          <w:color w:val="000000"/>
          <w:sz w:val="22"/>
          <w:szCs w:val="22"/>
        </w:rPr>
        <w:t xml:space="preserve"> Soportes y formatos de la imagen audiovisual, </w:t>
      </w:r>
      <w:proofErr w:type="spellStart"/>
      <w:r w:rsidR="000B3691" w:rsidRPr="000B3691">
        <w:rPr>
          <w:rFonts w:asciiTheme="majorHAnsi" w:hAnsiTheme="majorHAnsi"/>
          <w:color w:val="000000"/>
          <w:sz w:val="22"/>
          <w:szCs w:val="22"/>
        </w:rPr>
        <w:t>electrónico</w:t>
      </w:r>
      <w:proofErr w:type="spellEnd"/>
      <w:r w:rsidR="000B3691" w:rsidRPr="000B3691">
        <w:rPr>
          <w:rFonts w:asciiTheme="majorHAnsi" w:hAnsiTheme="majorHAnsi"/>
          <w:color w:val="000000"/>
          <w:sz w:val="22"/>
          <w:szCs w:val="22"/>
        </w:rPr>
        <w:t xml:space="preserve"> o digital. Importancia de la </w:t>
      </w:r>
      <w:proofErr w:type="spellStart"/>
      <w:r w:rsidR="000B3691" w:rsidRPr="000B3691">
        <w:rPr>
          <w:rFonts w:asciiTheme="majorHAnsi" w:hAnsiTheme="majorHAnsi"/>
          <w:color w:val="000000"/>
          <w:sz w:val="22"/>
          <w:szCs w:val="22"/>
        </w:rPr>
        <w:t>cámara</w:t>
      </w:r>
      <w:proofErr w:type="spellEnd"/>
      <w:r w:rsidR="000B3691" w:rsidRPr="000B3691">
        <w:rPr>
          <w:rFonts w:asciiTheme="majorHAnsi" w:hAnsiTheme="majorHAnsi"/>
          <w:color w:val="000000"/>
          <w:sz w:val="22"/>
          <w:szCs w:val="22"/>
        </w:rPr>
        <w:t xml:space="preserve">: </w:t>
      </w:r>
      <w:proofErr w:type="spellStart"/>
      <w:r w:rsidR="000B3691" w:rsidRPr="000B3691">
        <w:rPr>
          <w:rFonts w:asciiTheme="majorHAnsi" w:hAnsiTheme="majorHAnsi"/>
          <w:color w:val="000000"/>
          <w:sz w:val="22"/>
          <w:szCs w:val="22"/>
        </w:rPr>
        <w:t>visión</w:t>
      </w:r>
      <w:proofErr w:type="spellEnd"/>
      <w:r w:rsidR="000B3691" w:rsidRPr="000B3691">
        <w:rPr>
          <w:rFonts w:asciiTheme="majorHAnsi" w:hAnsiTheme="majorHAnsi"/>
          <w:color w:val="000000"/>
          <w:sz w:val="22"/>
          <w:szCs w:val="22"/>
        </w:rPr>
        <w:t xml:space="preserve"> monocular, movimientos: paneo, desplazamientos, </w:t>
      </w:r>
      <w:proofErr w:type="spellStart"/>
      <w:r w:rsidR="000B3691" w:rsidRPr="000B3691">
        <w:rPr>
          <w:rFonts w:asciiTheme="majorHAnsi" w:hAnsiTheme="majorHAnsi"/>
          <w:color w:val="000000"/>
          <w:sz w:val="22"/>
          <w:szCs w:val="22"/>
        </w:rPr>
        <w:t>etcétera</w:t>
      </w:r>
      <w:proofErr w:type="spellEnd"/>
      <w:r w:rsidR="000B3691" w:rsidRPr="000B3691">
        <w:rPr>
          <w:rFonts w:asciiTheme="majorHAnsi" w:hAnsiTheme="majorHAnsi"/>
          <w:color w:val="000000"/>
          <w:sz w:val="22"/>
          <w:szCs w:val="22"/>
        </w:rPr>
        <w:t>.</w:t>
      </w:r>
    </w:p>
    <w:p w14:paraId="156BAB44" w14:textId="77777777" w:rsidR="004B4DFB" w:rsidRPr="000B3691" w:rsidRDefault="004B4DFB" w:rsidP="000B3691">
      <w:pPr>
        <w:rPr>
          <w:rFonts w:asciiTheme="majorHAnsi" w:hAnsiTheme="majorHAnsi"/>
          <w:color w:val="000000"/>
          <w:sz w:val="22"/>
          <w:szCs w:val="22"/>
        </w:rPr>
      </w:pPr>
    </w:p>
    <w:p w14:paraId="5596D234" w14:textId="4550CBF4" w:rsidR="000B3691" w:rsidRPr="000B3691" w:rsidRDefault="004B4DFB" w:rsidP="000B3691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color w:val="000000"/>
          <w:sz w:val="22"/>
          <w:szCs w:val="22"/>
        </w:rPr>
        <w:t>-</w:t>
      </w:r>
      <w:r w:rsidR="000B3691" w:rsidRPr="000B3691">
        <w:rPr>
          <w:rFonts w:asciiTheme="majorHAnsi" w:hAnsiTheme="majorHAnsi"/>
          <w:color w:val="000000"/>
          <w:sz w:val="22"/>
          <w:szCs w:val="22"/>
        </w:rPr>
        <w:t xml:space="preserve">Soportes y formatos en la imagen por computadora. Medios </w:t>
      </w:r>
      <w:proofErr w:type="spellStart"/>
      <w:r w:rsidR="000B3691" w:rsidRPr="000B3691">
        <w:rPr>
          <w:rFonts w:asciiTheme="majorHAnsi" w:hAnsiTheme="majorHAnsi"/>
          <w:color w:val="000000"/>
          <w:sz w:val="22"/>
          <w:szCs w:val="22"/>
        </w:rPr>
        <w:t>técnicos</w:t>
      </w:r>
      <w:proofErr w:type="spellEnd"/>
      <w:r w:rsidR="000B3691" w:rsidRPr="000B3691">
        <w:rPr>
          <w:rFonts w:asciiTheme="majorHAnsi" w:hAnsiTheme="majorHAnsi"/>
          <w:color w:val="000000"/>
          <w:sz w:val="22"/>
          <w:szCs w:val="22"/>
        </w:rPr>
        <w:t xml:space="preserve"> de </w:t>
      </w:r>
      <w:proofErr w:type="spellStart"/>
      <w:r w:rsidR="000B3691" w:rsidRPr="000B3691">
        <w:rPr>
          <w:rFonts w:asciiTheme="majorHAnsi" w:hAnsiTheme="majorHAnsi"/>
          <w:color w:val="000000"/>
          <w:sz w:val="22"/>
          <w:szCs w:val="22"/>
        </w:rPr>
        <w:t>producción</w:t>
      </w:r>
      <w:proofErr w:type="spellEnd"/>
      <w:r w:rsidR="000B3691" w:rsidRPr="000B3691">
        <w:rPr>
          <w:rFonts w:asciiTheme="majorHAnsi" w:hAnsiTheme="majorHAnsi"/>
          <w:color w:val="000000"/>
          <w:sz w:val="22"/>
          <w:szCs w:val="22"/>
        </w:rPr>
        <w:t xml:space="preserve"> y </w:t>
      </w:r>
      <w:proofErr w:type="spellStart"/>
      <w:r w:rsidR="000B3691" w:rsidRPr="000B3691">
        <w:rPr>
          <w:rFonts w:asciiTheme="majorHAnsi" w:hAnsiTheme="majorHAnsi"/>
          <w:color w:val="000000"/>
          <w:sz w:val="22"/>
          <w:szCs w:val="22"/>
        </w:rPr>
        <w:t>difusión</w:t>
      </w:r>
      <w:proofErr w:type="spellEnd"/>
      <w:r w:rsidR="000B3691" w:rsidRPr="000B3691">
        <w:rPr>
          <w:rFonts w:asciiTheme="majorHAnsi" w:hAnsiTheme="majorHAnsi"/>
          <w:color w:val="000000"/>
          <w:sz w:val="22"/>
          <w:szCs w:val="22"/>
        </w:rPr>
        <w:t xml:space="preserve"> de las </w:t>
      </w:r>
      <w:proofErr w:type="spellStart"/>
      <w:r w:rsidR="000B3691" w:rsidRPr="000B3691">
        <w:rPr>
          <w:rFonts w:asciiTheme="majorHAnsi" w:hAnsiTheme="majorHAnsi"/>
          <w:color w:val="000000"/>
          <w:sz w:val="22"/>
          <w:szCs w:val="22"/>
        </w:rPr>
        <w:t>imágenes</w:t>
      </w:r>
      <w:proofErr w:type="spellEnd"/>
      <w:r w:rsidR="000B3691" w:rsidRPr="000B3691">
        <w:rPr>
          <w:rFonts w:asciiTheme="majorHAnsi" w:hAnsiTheme="majorHAnsi"/>
          <w:color w:val="000000"/>
          <w:sz w:val="22"/>
          <w:szCs w:val="22"/>
        </w:rPr>
        <w:t xml:space="preserve"> bidimensionales y tridimensionales. </w:t>
      </w:r>
    </w:p>
    <w:p w14:paraId="53895ADE" w14:textId="77777777" w:rsidR="000B3691" w:rsidRPr="000B3691" w:rsidRDefault="000B3691" w:rsidP="003B6078">
      <w:pPr>
        <w:rPr>
          <w:rFonts w:asciiTheme="majorHAnsi" w:hAnsiTheme="majorHAnsi"/>
          <w:b/>
          <w:sz w:val="22"/>
          <w:szCs w:val="22"/>
        </w:rPr>
      </w:pPr>
    </w:p>
    <w:sectPr w:rsidR="000B3691" w:rsidRPr="000B3691" w:rsidSect="00D9516B">
      <w:pgSz w:w="12240" w:h="2016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pperplate Gothic Light">
    <w:panose1 w:val="020E05070202060204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923EA7"/>
    <w:multiLevelType w:val="hybridMultilevel"/>
    <w:tmpl w:val="514679E2"/>
    <w:lvl w:ilvl="0" w:tplc="D3DC255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4379D"/>
    <w:multiLevelType w:val="hybridMultilevel"/>
    <w:tmpl w:val="B80EA414"/>
    <w:lvl w:ilvl="0" w:tplc="6C6041C0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178A9"/>
    <w:multiLevelType w:val="hybridMultilevel"/>
    <w:tmpl w:val="0D827694"/>
    <w:lvl w:ilvl="0" w:tplc="A14A011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5D1233"/>
    <w:multiLevelType w:val="hybridMultilevel"/>
    <w:tmpl w:val="81C256B0"/>
    <w:lvl w:ilvl="0" w:tplc="0A8E630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CE7B56"/>
    <w:multiLevelType w:val="hybridMultilevel"/>
    <w:tmpl w:val="774E4A08"/>
    <w:lvl w:ilvl="0" w:tplc="1DC6A6E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E434C0"/>
    <w:multiLevelType w:val="hybridMultilevel"/>
    <w:tmpl w:val="43AC7AE6"/>
    <w:lvl w:ilvl="0" w:tplc="08A4ECFC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D8"/>
    <w:rsid w:val="000B3691"/>
    <w:rsid w:val="000F2989"/>
    <w:rsid w:val="001E636F"/>
    <w:rsid w:val="003B6078"/>
    <w:rsid w:val="004500F3"/>
    <w:rsid w:val="004B4DFB"/>
    <w:rsid w:val="0056534C"/>
    <w:rsid w:val="006D0348"/>
    <w:rsid w:val="00820D8F"/>
    <w:rsid w:val="008A40D8"/>
    <w:rsid w:val="00946374"/>
    <w:rsid w:val="00C434B0"/>
    <w:rsid w:val="00C52D07"/>
    <w:rsid w:val="00D9516B"/>
    <w:rsid w:val="00E11616"/>
    <w:rsid w:val="00E771CC"/>
    <w:rsid w:val="00F50D0B"/>
    <w:rsid w:val="00FC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3213]"/>
    </o:shapedefaults>
    <o:shapelayout v:ext="edit">
      <o:idmap v:ext="edit" data="1"/>
    </o:shapelayout>
  </w:shapeDefaults>
  <w:decimalSymbol w:val=","/>
  <w:listSeparator w:val=";"/>
  <w14:docId w14:val="0FABD6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55065C-437F-A740-A629-78852975A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731</Words>
  <Characters>4026</Characters>
  <Application>Microsoft Macintosh Word</Application>
  <DocSecurity>0</DocSecurity>
  <Lines>33</Lines>
  <Paragraphs>9</Paragraphs>
  <ScaleCrop>false</ScaleCrop>
  <Company>GC</Company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Carabetta</dc:creator>
  <cp:keywords/>
  <dc:description/>
  <cp:lastModifiedBy>Gabriela Carabetta</cp:lastModifiedBy>
  <cp:revision>2</cp:revision>
  <cp:lastPrinted>2025-05-07T23:12:00Z</cp:lastPrinted>
  <dcterms:created xsi:type="dcterms:W3CDTF">2026-04-06T15:41:00Z</dcterms:created>
  <dcterms:modified xsi:type="dcterms:W3CDTF">2026-04-06T15:41:00Z</dcterms:modified>
</cp:coreProperties>
</file>