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A05599" w14:textId="1F83F1CC" w:rsidR="00F50D0B" w:rsidRPr="00933920" w:rsidRDefault="00F50D0B" w:rsidP="00F50D0B">
      <w:pPr>
        <w:tabs>
          <w:tab w:val="left" w:pos="6000"/>
        </w:tabs>
        <w:rPr>
          <w:rFonts w:ascii="Arial" w:hAnsi="Arial" w:cs="Arial"/>
          <w:b/>
          <w:sz w:val="36"/>
          <w:szCs w:val="36"/>
          <w:u w:val="single"/>
        </w:rPr>
      </w:pPr>
      <w:r>
        <w:rPr>
          <w:b/>
          <w:noProof/>
          <w:sz w:val="52"/>
          <w:szCs w:val="52"/>
          <w:u w:val="single"/>
          <w:lang w:val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64C752" wp14:editId="5AD46142">
                <wp:simplePos x="0" y="0"/>
                <wp:positionH relativeFrom="column">
                  <wp:posOffset>228600</wp:posOffset>
                </wp:positionH>
                <wp:positionV relativeFrom="paragraph">
                  <wp:posOffset>-114300</wp:posOffset>
                </wp:positionV>
                <wp:extent cx="2171700" cy="889635"/>
                <wp:effectExtent l="0" t="0" r="0" b="0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889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718C0B" w14:textId="77777777" w:rsidR="000B3691" w:rsidRPr="00B873D2" w:rsidRDefault="000B3691" w:rsidP="00F50D0B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2E5AE0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 xml:space="preserve">INSTITUTO SAGRADA FAMILIA                  </w:t>
                            </w:r>
                            <w:r w:rsidRPr="002E5AE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ESCUELA </w:t>
                            </w:r>
                            <w:r w:rsidRPr="002E5AE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SECUNDARIA                                                                                          PUEYRREDÓN 1549 (1828) BANFIELD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TEL 4202-9908  4202-9737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8pt;margin-top:-8.95pt;width:171pt;height:70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" filled="f" stroked="f">
                <v:textbox>
                  <w:txbxContent>
                    <w:p w14:paraId="47718C0B" w14:textId="77777777" w:rsidR="000B3691" w:rsidRPr="00B873D2" w:rsidRDefault="000B3691" w:rsidP="00F50D0B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2E5AE0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 xml:space="preserve">INSTITUTO SAGRADA FAMILIA                  </w:t>
                      </w:r>
                      <w:r w:rsidRPr="002E5AE0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                          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ESCUELA </w:t>
                      </w:r>
                      <w:r w:rsidRPr="002E5AE0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SECUNDARIA                                                                                          PUEYRREDÓN 1549 (1828) BANFIELD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                               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TEL 4202-9908  4202-9737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52"/>
          <w:szCs w:val="52"/>
          <w:u w:val="single"/>
          <w:lang w:val="es-ES"/>
        </w:rPr>
        <w:drawing>
          <wp:anchor distT="0" distB="0" distL="114300" distR="114300" simplePos="0" relativeHeight="251665408" behindDoc="1" locked="0" layoutInCell="1" allowOverlap="1" wp14:anchorId="1C71EB83" wp14:editId="5205D6A2">
            <wp:simplePos x="0" y="0"/>
            <wp:positionH relativeFrom="column">
              <wp:posOffset>2971800</wp:posOffset>
            </wp:positionH>
            <wp:positionV relativeFrom="paragraph">
              <wp:posOffset>-228600</wp:posOffset>
            </wp:positionV>
            <wp:extent cx="972185" cy="1003935"/>
            <wp:effectExtent l="0" t="0" r="0" b="12065"/>
            <wp:wrapNone/>
            <wp:docPr id="10" name="Imagen 2" descr="escu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cud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4000" contrast="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85" cy="100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52"/>
          <w:szCs w:val="52"/>
          <w:u w:val="single"/>
          <w:lang w:val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35C91F" wp14:editId="4A6B112B">
                <wp:simplePos x="0" y="0"/>
                <wp:positionH relativeFrom="column">
                  <wp:posOffset>4800600</wp:posOffset>
                </wp:positionH>
                <wp:positionV relativeFrom="paragraph">
                  <wp:posOffset>-114300</wp:posOffset>
                </wp:positionV>
                <wp:extent cx="2334895" cy="571500"/>
                <wp:effectExtent l="0" t="0" r="1905" b="1270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489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165D68" w14:textId="77777777" w:rsidR="000B3691" w:rsidRPr="002E5AE0" w:rsidRDefault="000B3691" w:rsidP="00F50D0B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2E5AE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SECRETARÍA Y ADMINISTRACIÓN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   </w:t>
                            </w:r>
                            <w:r w:rsidRPr="002E5AE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TALCAHUANO  451 (1828)  BANFIELD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       DIEGEP</w:t>
                            </w:r>
                            <w:r w:rsidRPr="002E5AE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4403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 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</w:t>
                            </w:r>
                            <w:r w:rsidRPr="0044378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mail  </w:t>
                            </w:r>
                            <w:proofErr w:type="spellStart"/>
                            <w:r w:rsidRPr="0044378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isagradafamilia</w:t>
                            </w:r>
                            <w:proofErr w:type="spellEnd"/>
                            <w:r w:rsidRPr="0044378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@ yahoo.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com.ar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margin-left:378pt;margin-top:-8.95pt;width:183.85pt;height: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" stroked="f">
                <v:textbox>
                  <w:txbxContent>
                    <w:p w14:paraId="6A165D68" w14:textId="77777777" w:rsidR="000B3691" w:rsidRPr="002E5AE0" w:rsidRDefault="000B3691" w:rsidP="00F50D0B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2E5AE0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SECRETARÍA Y ADMINISTRACIÓN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   </w:t>
                      </w:r>
                      <w:r w:rsidRPr="002E5AE0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TALCAHUANO  451 (1828)  BANFIELD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       DIEGEP</w:t>
                      </w:r>
                      <w:r w:rsidRPr="002E5AE0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4403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                                  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e</w:t>
                      </w:r>
                      <w:r w:rsidRPr="00443780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mail  </w:t>
                      </w:r>
                      <w:proofErr w:type="spellStart"/>
                      <w:r w:rsidRPr="00443780">
                        <w:rPr>
                          <w:rFonts w:ascii="Arial" w:hAnsi="Arial" w:cs="Arial"/>
                          <w:sz w:val="16"/>
                          <w:szCs w:val="16"/>
                        </w:rPr>
                        <w:t>isagradafamilia</w:t>
                      </w:r>
                      <w:proofErr w:type="spellEnd"/>
                      <w:r w:rsidRPr="00443780">
                        <w:rPr>
                          <w:rFonts w:ascii="Arial" w:hAnsi="Arial" w:cs="Arial"/>
                          <w:sz w:val="16"/>
                          <w:szCs w:val="16"/>
                        </w:rPr>
                        <w:t>@ yahoo.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com.ar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sz w:val="16"/>
          <w:szCs w:val="16"/>
        </w:rPr>
        <w:t xml:space="preserve">                                                      </w:t>
      </w:r>
    </w:p>
    <w:p w14:paraId="3E4ABCDB" w14:textId="77777777" w:rsidR="00F50D0B" w:rsidRDefault="00F50D0B" w:rsidP="00FC3EE3">
      <w:pPr>
        <w:widowControl w:val="0"/>
        <w:autoSpaceDE w:val="0"/>
        <w:autoSpaceDN w:val="0"/>
        <w:adjustRightInd w:val="0"/>
        <w:spacing w:after="240"/>
        <w:jc w:val="center"/>
        <w:rPr>
          <w:rFonts w:asciiTheme="majorHAnsi" w:hAnsiTheme="majorHAnsi" w:cs="Times"/>
          <w:b/>
          <w:lang w:val="es-ES"/>
        </w:rPr>
      </w:pPr>
    </w:p>
    <w:p w14:paraId="543BFD51" w14:textId="23DFD117" w:rsidR="00F50D0B" w:rsidRDefault="00F50D0B" w:rsidP="00FC3EE3">
      <w:pPr>
        <w:widowControl w:val="0"/>
        <w:autoSpaceDE w:val="0"/>
        <w:autoSpaceDN w:val="0"/>
        <w:adjustRightInd w:val="0"/>
        <w:spacing w:after="240"/>
        <w:jc w:val="center"/>
        <w:rPr>
          <w:rFonts w:asciiTheme="majorHAnsi" w:hAnsiTheme="majorHAnsi" w:cs="Times"/>
          <w:b/>
          <w:lang w:val="es-ES"/>
        </w:rPr>
      </w:pPr>
      <w:r>
        <w:rPr>
          <w:b/>
          <w:noProof/>
          <w:sz w:val="52"/>
          <w:szCs w:val="52"/>
          <w:u w:val="single"/>
          <w:lang w:val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3F809D" wp14:editId="2D735CD6">
                <wp:simplePos x="0" y="0"/>
                <wp:positionH relativeFrom="column">
                  <wp:posOffset>-457200</wp:posOffset>
                </wp:positionH>
                <wp:positionV relativeFrom="paragraph">
                  <wp:posOffset>313055</wp:posOffset>
                </wp:positionV>
                <wp:extent cx="9829800" cy="0"/>
                <wp:effectExtent l="0" t="25400" r="0" b="25400"/>
                <wp:wrapNone/>
                <wp:docPr id="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8298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5.95pt,24.65pt" to="738.05pt,24.6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" strokeweight="4.5pt">
                <v:stroke linestyle="thickThin"/>
              </v:line>
            </w:pict>
          </mc:Fallback>
        </mc:AlternateContent>
      </w:r>
    </w:p>
    <w:p w14:paraId="60E5EB77" w14:textId="20A3FDD1" w:rsidR="00FC3EE3" w:rsidRPr="00FC3EE3" w:rsidRDefault="00FC3EE3" w:rsidP="00FC3EE3">
      <w:pPr>
        <w:widowControl w:val="0"/>
        <w:autoSpaceDE w:val="0"/>
        <w:autoSpaceDN w:val="0"/>
        <w:adjustRightInd w:val="0"/>
        <w:spacing w:after="240"/>
        <w:jc w:val="center"/>
        <w:rPr>
          <w:rFonts w:asciiTheme="majorHAnsi" w:hAnsiTheme="majorHAnsi" w:cs="Times"/>
          <w:b/>
          <w:lang w:val="es-ES"/>
        </w:rPr>
      </w:pPr>
    </w:p>
    <w:p w14:paraId="2B55C0DA" w14:textId="7B860039" w:rsidR="002674DE" w:rsidRPr="002674DE" w:rsidRDefault="00473E69" w:rsidP="002674DE">
      <w:pPr>
        <w:widowControl w:val="0"/>
        <w:autoSpaceDE w:val="0"/>
        <w:autoSpaceDN w:val="0"/>
        <w:adjustRightInd w:val="0"/>
        <w:spacing w:after="240"/>
        <w:jc w:val="center"/>
        <w:rPr>
          <w:rFonts w:asciiTheme="majorHAnsi" w:hAnsiTheme="majorHAnsi" w:cs="Times"/>
          <w:b/>
          <w:sz w:val="22"/>
          <w:szCs w:val="22"/>
          <w:lang w:val="es-ES"/>
        </w:rPr>
      </w:pPr>
      <w:r>
        <w:rPr>
          <w:rFonts w:asciiTheme="majorHAnsi" w:hAnsiTheme="majorHAnsi" w:cs="Times"/>
          <w:b/>
          <w:sz w:val="22"/>
          <w:szCs w:val="22"/>
          <w:lang w:val="es-ES"/>
        </w:rPr>
        <w:t>Ciclo Lectivo 2026</w:t>
      </w:r>
      <w:r w:rsidR="002674DE" w:rsidRPr="002674DE">
        <w:rPr>
          <w:rFonts w:asciiTheme="majorHAnsi" w:hAnsiTheme="majorHAnsi" w:cs="Times"/>
          <w:b/>
          <w:sz w:val="22"/>
          <w:szCs w:val="22"/>
          <w:lang w:val="es-ES"/>
        </w:rPr>
        <w:t>.</w:t>
      </w:r>
    </w:p>
    <w:p w14:paraId="13D427BE" w14:textId="26A8AC9E" w:rsidR="002674DE" w:rsidRPr="00634AE6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Times"/>
          <w:color w:val="C0504D" w:themeColor="accent2"/>
          <w:sz w:val="22"/>
          <w:szCs w:val="22"/>
          <w:lang w:val="es-ES"/>
        </w:rPr>
      </w:pPr>
      <w:r w:rsidRPr="00634AE6">
        <w:rPr>
          <w:rFonts w:asciiTheme="majorHAnsi" w:hAnsiTheme="majorHAnsi" w:cs="Times"/>
          <w:b/>
          <w:color w:val="C0504D" w:themeColor="accent2"/>
          <w:sz w:val="22"/>
          <w:szCs w:val="22"/>
          <w:lang w:val="es-ES"/>
        </w:rPr>
        <w:t>Espacio Curricular:</w:t>
      </w:r>
      <w:r w:rsidRPr="00634AE6">
        <w:rPr>
          <w:rFonts w:asciiTheme="majorHAnsi" w:hAnsiTheme="majorHAnsi" w:cs="Times"/>
          <w:color w:val="C0504D" w:themeColor="accent2"/>
          <w:sz w:val="22"/>
          <w:szCs w:val="22"/>
          <w:lang w:val="es-ES"/>
        </w:rPr>
        <w:t xml:space="preserve"> </w:t>
      </w:r>
      <w:r w:rsidR="00473E69">
        <w:rPr>
          <w:rFonts w:asciiTheme="majorHAnsi" w:hAnsiTheme="majorHAnsi" w:cs="Times"/>
          <w:color w:val="C0504D" w:themeColor="accent2"/>
          <w:sz w:val="22"/>
          <w:szCs w:val="22"/>
          <w:lang w:val="es-ES"/>
        </w:rPr>
        <w:t>ARTE</w:t>
      </w:r>
    </w:p>
    <w:p w14:paraId="4D054E82" w14:textId="22627270" w:rsidR="002674DE" w:rsidRPr="00634AE6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color w:val="C0504D" w:themeColor="accent2"/>
          <w:sz w:val="22"/>
          <w:szCs w:val="22"/>
          <w:lang w:val="es-ES"/>
        </w:rPr>
      </w:pPr>
      <w:r w:rsidRPr="00634AE6">
        <w:rPr>
          <w:rFonts w:asciiTheme="majorHAnsi" w:hAnsiTheme="majorHAnsi" w:cs="Arial"/>
          <w:b/>
          <w:color w:val="C0504D" w:themeColor="accent2"/>
          <w:sz w:val="22"/>
          <w:szCs w:val="22"/>
          <w:lang w:val="es-ES"/>
        </w:rPr>
        <w:t>Curso:</w:t>
      </w:r>
      <w:r w:rsidRPr="00634AE6">
        <w:rPr>
          <w:rFonts w:asciiTheme="majorHAnsi" w:hAnsiTheme="majorHAnsi" w:cs="Arial"/>
          <w:color w:val="C0504D" w:themeColor="accent2"/>
          <w:sz w:val="22"/>
          <w:szCs w:val="22"/>
          <w:lang w:val="es-ES"/>
        </w:rPr>
        <w:t xml:space="preserve"> </w:t>
      </w:r>
      <w:r w:rsidR="00473E69">
        <w:rPr>
          <w:rFonts w:asciiTheme="majorHAnsi" w:hAnsiTheme="majorHAnsi" w:cs="Arial"/>
          <w:color w:val="C0504D" w:themeColor="accent2"/>
          <w:sz w:val="22"/>
          <w:szCs w:val="22"/>
          <w:lang w:val="es-ES"/>
        </w:rPr>
        <w:t>6ºA</w:t>
      </w:r>
      <w:bookmarkStart w:id="0" w:name="_GoBack"/>
      <w:bookmarkEnd w:id="0"/>
      <w:r w:rsidR="00473E69">
        <w:rPr>
          <w:rFonts w:asciiTheme="majorHAnsi" w:hAnsiTheme="majorHAnsi" w:cs="Arial"/>
          <w:color w:val="C0504D" w:themeColor="accent2"/>
          <w:sz w:val="22"/>
          <w:szCs w:val="22"/>
          <w:lang w:val="es-ES"/>
        </w:rPr>
        <w:t xml:space="preserve">ÑO ECONOMIA </w:t>
      </w:r>
    </w:p>
    <w:p w14:paraId="5FA1AAB0" w14:textId="77777777" w:rsidR="002674DE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  <w:r w:rsidRPr="00634AE6">
        <w:rPr>
          <w:rFonts w:asciiTheme="majorHAnsi" w:hAnsiTheme="majorHAnsi" w:cs="Arial"/>
          <w:b/>
          <w:sz w:val="22"/>
          <w:szCs w:val="22"/>
          <w:lang w:val="es-ES"/>
        </w:rPr>
        <w:t>Profesora:</w:t>
      </w:r>
      <w:r w:rsidRPr="00634AE6">
        <w:rPr>
          <w:rFonts w:asciiTheme="majorHAnsi" w:hAnsiTheme="majorHAnsi" w:cs="Arial"/>
          <w:sz w:val="22"/>
          <w:szCs w:val="22"/>
          <w:lang w:val="es-ES"/>
        </w:rPr>
        <w:t xml:space="preserve"> Gabriela Carabetta </w:t>
      </w:r>
    </w:p>
    <w:p w14:paraId="4A1233FB" w14:textId="77777777" w:rsidR="002674DE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</w:p>
    <w:p w14:paraId="7A694636" w14:textId="77777777" w:rsidR="002674DE" w:rsidRDefault="002674DE" w:rsidP="002674DE">
      <w:pPr>
        <w:rPr>
          <w:rFonts w:asciiTheme="majorHAnsi" w:hAnsiTheme="majorHAnsi"/>
          <w:b/>
          <w:sz w:val="22"/>
          <w:szCs w:val="22"/>
        </w:rPr>
      </w:pPr>
      <w:r w:rsidRPr="00153099">
        <w:rPr>
          <w:rFonts w:asciiTheme="majorHAnsi" w:hAnsiTheme="majorHAnsi"/>
          <w:b/>
          <w:sz w:val="22"/>
          <w:szCs w:val="22"/>
        </w:rPr>
        <w:t>ESPECTATIVAS DE LOGRO:</w:t>
      </w:r>
    </w:p>
    <w:p w14:paraId="33B7837F" w14:textId="77777777" w:rsidR="002674DE" w:rsidRPr="008624BA" w:rsidRDefault="002674DE" w:rsidP="002674DE">
      <w:pPr>
        <w:rPr>
          <w:rFonts w:asciiTheme="majorHAnsi" w:hAnsiTheme="majorHAnsi"/>
          <w:b/>
          <w:sz w:val="22"/>
          <w:szCs w:val="22"/>
        </w:rPr>
      </w:pPr>
    </w:p>
    <w:p w14:paraId="223C7EF9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-Construir y analizar producciones visuales desde los componen</w:t>
      </w:r>
      <w:r>
        <w:rPr>
          <w:rFonts w:asciiTheme="majorHAnsi" w:hAnsiTheme="majorHAnsi" w:cs="Helvetica"/>
          <w:color w:val="141413"/>
          <w:sz w:val="22"/>
          <w:szCs w:val="22"/>
          <w:lang w:val="es-ES"/>
        </w:rPr>
        <w:t>tes del lenguaje visual, enten</w:t>
      </w: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diéndolos como partes constitutivas de una totalidad que op</w:t>
      </w:r>
      <w:r>
        <w:rPr>
          <w:rFonts w:asciiTheme="majorHAnsi" w:hAnsiTheme="majorHAnsi" w:cs="Helvetica"/>
          <w:color w:val="141413"/>
          <w:sz w:val="22"/>
          <w:szCs w:val="22"/>
          <w:lang w:val="es-ES"/>
        </w:rPr>
        <w:t>eran mediados por las condicio</w:t>
      </w: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nes de circulación producción y reconocimiento propias de un momento histórico.</w:t>
      </w:r>
    </w:p>
    <w:p w14:paraId="05DFD626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 xml:space="preserve">- Producir obras </w:t>
      </w:r>
      <w:proofErr w:type="spellStart"/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bi</w:t>
      </w:r>
      <w:proofErr w:type="spellEnd"/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 xml:space="preserve"> y tridimensionales teniendo en cuenta categorías teóricas que permitan fundamentar las opciones elegidas.</w:t>
      </w:r>
    </w:p>
    <w:p w14:paraId="7727326A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 Producir discursos visuales problematizando y superando el uso que cotidianamente se hace de los nuevos medios.</w:t>
      </w:r>
    </w:p>
    <w:p w14:paraId="35C5F8B5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 Apropiarse del vocabulario específico justificando las decisiones tomadas en cada pro- puesta de producción.</w:t>
      </w:r>
    </w:p>
    <w:p w14:paraId="06E2F653" w14:textId="77777777" w:rsidR="002674DE" w:rsidRDefault="002674DE" w:rsidP="002674DE">
      <w:pPr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 Problematizar la utilización de estereotipos y clichés en la construcción y elaboración de los trabajos de producción.</w:t>
      </w:r>
    </w:p>
    <w:p w14:paraId="4C1074F7" w14:textId="77777777" w:rsidR="002674DE" w:rsidRDefault="002674DE" w:rsidP="002674DE">
      <w:pPr>
        <w:rPr>
          <w:rFonts w:asciiTheme="majorHAnsi" w:hAnsiTheme="majorHAnsi" w:cs="Helvetica"/>
          <w:color w:val="141413"/>
          <w:sz w:val="22"/>
          <w:szCs w:val="22"/>
          <w:lang w:val="es-ES"/>
        </w:rPr>
      </w:pPr>
    </w:p>
    <w:p w14:paraId="2E640505" w14:textId="77777777" w:rsidR="002674DE" w:rsidRPr="008624BA" w:rsidRDefault="002674DE" w:rsidP="002674DE">
      <w:pPr>
        <w:rPr>
          <w:rFonts w:asciiTheme="majorHAnsi" w:hAnsiTheme="majorHAnsi"/>
          <w:b/>
          <w:sz w:val="22"/>
          <w:szCs w:val="22"/>
        </w:rPr>
      </w:pPr>
    </w:p>
    <w:p w14:paraId="4E2149C3" w14:textId="77777777" w:rsidR="002674DE" w:rsidRPr="008624BA" w:rsidRDefault="002674DE" w:rsidP="002674DE">
      <w:pPr>
        <w:rPr>
          <w:rFonts w:asciiTheme="majorHAnsi" w:hAnsiTheme="majorHAnsi"/>
          <w:b/>
          <w:sz w:val="22"/>
          <w:szCs w:val="22"/>
        </w:rPr>
      </w:pPr>
      <w:r w:rsidRPr="003B6078">
        <w:rPr>
          <w:rFonts w:ascii="Calibri" w:hAnsi="Calibri"/>
          <w:b/>
          <w:color w:val="000000"/>
          <w:sz w:val="22"/>
          <w:szCs w:val="22"/>
        </w:rPr>
        <w:t>ESTRATEGIAS DE ENSEÑANZA:</w:t>
      </w:r>
    </w:p>
    <w:p w14:paraId="6E17997A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 Contribuir a la formación de una mirada crítica y reflexiva desde el contexto actual para posibilitar el reconocimiento, uso y organización de los componentes del lenguaje visual, entendiendo las configuraciones visuales como discursos totales, sociales históricos y culturales.</w:t>
      </w:r>
    </w:p>
    <w:p w14:paraId="1A67BCC8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 Brindar a los estudiantes bibliografía actualizada, para que puedan compararla y analizarla a la luz de otros textos y otras imágenes.</w:t>
      </w:r>
    </w:p>
    <w:p w14:paraId="18C20805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-Facilitar un tipo de producción que considere los aprendizajes previos de los estudiantes, tanto en los aspectos conceptuales como técnicos, provocando gradualmente mayores niveles de complejidad.</w:t>
      </w:r>
    </w:p>
    <w:p w14:paraId="66BA669B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-Introducir relaciones conceptuales que permitan a los estudiantes ir construyendo el vocabulario específico del lenguaje visual.</w:t>
      </w:r>
    </w:p>
    <w:p w14:paraId="17FF2A64" w14:textId="77777777" w:rsidR="002674DE" w:rsidRPr="008624BA" w:rsidRDefault="002674DE" w:rsidP="002674DE">
      <w:pPr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-Proponer el análisis crítico de textos e imágenes que permita a los estudiantes problema- tizar la utilización de estereotipos y clichés.</w:t>
      </w:r>
    </w:p>
    <w:p w14:paraId="330A0F40" w14:textId="77777777" w:rsidR="002674DE" w:rsidRPr="008624BA" w:rsidRDefault="002674DE" w:rsidP="002674DE">
      <w:pPr>
        <w:rPr>
          <w:rFonts w:asciiTheme="majorHAnsi" w:hAnsiTheme="majorHAnsi"/>
          <w:color w:val="000000"/>
          <w:sz w:val="22"/>
          <w:szCs w:val="22"/>
        </w:rPr>
      </w:pPr>
    </w:p>
    <w:p w14:paraId="23F7EAAF" w14:textId="77777777" w:rsidR="002674DE" w:rsidRDefault="002674DE" w:rsidP="002674DE">
      <w:pPr>
        <w:rPr>
          <w:rFonts w:ascii="Calibri" w:hAnsi="Calibri"/>
          <w:b/>
          <w:color w:val="000000"/>
          <w:sz w:val="22"/>
          <w:szCs w:val="22"/>
        </w:rPr>
      </w:pPr>
      <w:r w:rsidRPr="003B6078">
        <w:rPr>
          <w:rFonts w:ascii="Calibri" w:hAnsi="Calibri"/>
          <w:b/>
          <w:color w:val="000000"/>
          <w:sz w:val="22"/>
          <w:szCs w:val="22"/>
        </w:rPr>
        <w:t xml:space="preserve">CRITERIOS DE EVALUACIÓN: </w:t>
      </w:r>
    </w:p>
    <w:p w14:paraId="78F30CA5" w14:textId="77777777" w:rsidR="002674DE" w:rsidRDefault="002674DE" w:rsidP="002674DE">
      <w:pPr>
        <w:rPr>
          <w:rFonts w:ascii="Calibri" w:hAnsi="Calibri"/>
          <w:b/>
          <w:color w:val="000000"/>
          <w:sz w:val="22"/>
          <w:szCs w:val="22"/>
        </w:rPr>
      </w:pPr>
    </w:p>
    <w:p w14:paraId="1F390450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 La disposición para leer e investigar textos que permitan abordar las problemáticas correspondientes a cada tema;</w:t>
      </w:r>
    </w:p>
    <w:p w14:paraId="696739F7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 xml:space="preserve">- La disposición para el trabajo en equipo, y la participación en las actividades propuestas; • la claridad para expresar ideas, de manera oral u escrita, sobre los procedimientos, componentes, materiales y decisiones tomadas; </w:t>
      </w:r>
    </w:p>
    <w:p w14:paraId="3827AED1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 La utilización de vocabulario específico; la argumentación a partir del análisis de sus producciones, la de sus pares y otras imágenes de la historia del arte, del entorno cotidiano, la gráfica o el diseño;</w:t>
      </w:r>
    </w:p>
    <w:p w14:paraId="656A6BF4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-La vinculación de los componentes formales en cada una de las propuestas, desde la imagen fija a la imagen en movimiento;</w:t>
      </w:r>
    </w:p>
    <w:p w14:paraId="3EBC5C49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 El reconocimiento de los procesos de construcción de un proyecto, desde las primeras ideas hasta la obra concluida;</w:t>
      </w:r>
    </w:p>
    <w:p w14:paraId="5B2D44E5" w14:textId="77777777" w:rsidR="002674DE" w:rsidRDefault="002674DE" w:rsidP="002674DE">
      <w:pPr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 La adecuada utilización de materiales, herramientas, procedimientos para cada producción</w:t>
      </w:r>
      <w:r>
        <w:rPr>
          <w:rFonts w:asciiTheme="majorHAnsi" w:hAnsiTheme="majorHAnsi" w:cs="Helvetica"/>
          <w:color w:val="141413"/>
          <w:sz w:val="22"/>
          <w:szCs w:val="22"/>
          <w:lang w:val="es-ES"/>
        </w:rPr>
        <w:t>.</w:t>
      </w:r>
    </w:p>
    <w:p w14:paraId="72B8E000" w14:textId="77777777" w:rsidR="002674DE" w:rsidRPr="003B6078" w:rsidRDefault="002674DE" w:rsidP="002674DE">
      <w:pPr>
        <w:rPr>
          <w:rFonts w:ascii="Calibri" w:hAnsi="Calibri"/>
          <w:color w:val="000000"/>
          <w:sz w:val="22"/>
          <w:szCs w:val="22"/>
        </w:rPr>
      </w:pPr>
    </w:p>
    <w:p w14:paraId="397665E6" w14:textId="77777777" w:rsidR="002674DE" w:rsidRDefault="002674DE" w:rsidP="002674DE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INSTRUMENTOS DE EVALUACÍON:</w:t>
      </w:r>
    </w:p>
    <w:p w14:paraId="0E2FF2D0" w14:textId="77777777" w:rsidR="002674DE" w:rsidRDefault="002674DE" w:rsidP="002674DE">
      <w:pPr>
        <w:rPr>
          <w:rFonts w:ascii="Calibri" w:hAnsi="Calibri"/>
          <w:b/>
          <w:color w:val="000000"/>
          <w:sz w:val="22"/>
          <w:szCs w:val="22"/>
        </w:rPr>
      </w:pPr>
    </w:p>
    <w:p w14:paraId="6082C943" w14:textId="77777777" w:rsidR="002674DE" w:rsidRPr="003B6078" w:rsidRDefault="002674DE" w:rsidP="002674DE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 xml:space="preserve">- Trabajos individuales y grupales.                         </w:t>
      </w:r>
    </w:p>
    <w:p w14:paraId="146FF5EB" w14:textId="77777777" w:rsidR="002674DE" w:rsidRDefault="002674DE" w:rsidP="002674DE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 xml:space="preserve">- Conceptos teóricos ligados a la historia del arte y a la práctica artística.                                                                      </w:t>
      </w:r>
    </w:p>
    <w:p w14:paraId="263A0566" w14:textId="77777777" w:rsidR="002674DE" w:rsidRDefault="002674DE" w:rsidP="002674DE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 xml:space="preserve">- Observación y análisis de imágenes y producciones artísticas variadas.                                                       </w:t>
      </w:r>
    </w:p>
    <w:p w14:paraId="1AEDE968" w14:textId="77777777" w:rsidR="002674DE" w:rsidRPr="008624BA" w:rsidRDefault="002674DE" w:rsidP="002674DE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>- Diálogo y puesta en común sobre temas de interés del quehacer artístico y cultural.</w:t>
      </w:r>
    </w:p>
    <w:p w14:paraId="341FFBF8" w14:textId="77777777" w:rsidR="002674DE" w:rsidRDefault="002674DE" w:rsidP="002674DE">
      <w:pPr>
        <w:rPr>
          <w:rFonts w:asciiTheme="majorHAnsi" w:hAnsiTheme="majorHAnsi"/>
          <w:b/>
          <w:sz w:val="22"/>
          <w:szCs w:val="22"/>
        </w:rPr>
      </w:pPr>
    </w:p>
    <w:p w14:paraId="36D04ACD" w14:textId="77777777" w:rsidR="002674DE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</w:p>
    <w:p w14:paraId="6FD267CC" w14:textId="77777777" w:rsidR="002674DE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</w:p>
    <w:p w14:paraId="75E4E854" w14:textId="77777777" w:rsidR="002674DE" w:rsidRPr="00634AE6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Times"/>
          <w:sz w:val="22"/>
          <w:szCs w:val="22"/>
          <w:lang w:val="es-ES"/>
        </w:rPr>
      </w:pPr>
    </w:p>
    <w:p w14:paraId="581E1D7E" w14:textId="77777777" w:rsidR="002674DE" w:rsidRPr="00D9516B" w:rsidRDefault="002674DE" w:rsidP="002674DE">
      <w:pPr>
        <w:widowControl w:val="0"/>
        <w:autoSpaceDE w:val="0"/>
        <w:autoSpaceDN w:val="0"/>
        <w:adjustRightInd w:val="0"/>
        <w:spacing w:after="240"/>
        <w:jc w:val="center"/>
        <w:rPr>
          <w:rFonts w:asciiTheme="majorHAnsi" w:hAnsiTheme="majorHAnsi" w:cs="Copperplate Gothic Light"/>
          <w:b/>
          <w:sz w:val="28"/>
          <w:szCs w:val="28"/>
          <w:lang w:val="es-ES"/>
        </w:rPr>
      </w:pPr>
      <w:r w:rsidRPr="00D9516B">
        <w:rPr>
          <w:rFonts w:asciiTheme="majorHAnsi" w:hAnsiTheme="majorHAnsi" w:cs="Copperplate Gothic Light"/>
          <w:b/>
          <w:sz w:val="28"/>
          <w:szCs w:val="28"/>
          <w:lang w:val="es-ES"/>
        </w:rPr>
        <w:t>PROGRAMA</w:t>
      </w:r>
    </w:p>
    <w:p w14:paraId="165E58C5" w14:textId="77777777" w:rsidR="002674DE" w:rsidRPr="00153099" w:rsidRDefault="002674DE" w:rsidP="002674DE">
      <w:pPr>
        <w:widowControl w:val="0"/>
        <w:autoSpaceDE w:val="0"/>
        <w:autoSpaceDN w:val="0"/>
        <w:adjustRightInd w:val="0"/>
        <w:spacing w:after="240" w:line="360" w:lineRule="atLeast"/>
        <w:rPr>
          <w:rFonts w:asciiTheme="majorHAnsi" w:hAnsiTheme="majorHAnsi" w:cs="Times"/>
          <w:sz w:val="22"/>
          <w:szCs w:val="22"/>
          <w:lang w:val="es-ES"/>
        </w:rPr>
      </w:pPr>
      <w:r>
        <w:rPr>
          <w:rFonts w:asciiTheme="majorHAnsi" w:hAnsiTheme="majorHAnsi" w:cs="Times"/>
          <w:b/>
          <w:bCs/>
          <w:sz w:val="22"/>
          <w:szCs w:val="22"/>
          <w:lang w:val="es-ES"/>
        </w:rPr>
        <w:lastRenderedPageBreak/>
        <w:t xml:space="preserve">UNIDAD 1: </w:t>
      </w:r>
      <w:r w:rsidRPr="00153099">
        <w:rPr>
          <w:rFonts w:asciiTheme="majorHAnsi" w:hAnsiTheme="majorHAnsi" w:cs="Times"/>
          <w:b/>
          <w:bCs/>
          <w:sz w:val="22"/>
          <w:szCs w:val="22"/>
          <w:lang w:val="es-ES"/>
        </w:rPr>
        <w:t xml:space="preserve">La imagen visual en perspectiva histórica </w:t>
      </w:r>
    </w:p>
    <w:p w14:paraId="3C8049EB" w14:textId="77777777" w:rsidR="002674DE" w:rsidRPr="00153099" w:rsidRDefault="002674DE" w:rsidP="002674DE">
      <w:pPr>
        <w:widowControl w:val="0"/>
        <w:autoSpaceDE w:val="0"/>
        <w:autoSpaceDN w:val="0"/>
        <w:adjustRightInd w:val="0"/>
        <w:spacing w:after="240" w:line="340" w:lineRule="atLeast"/>
        <w:rPr>
          <w:rFonts w:asciiTheme="majorHAnsi" w:hAnsiTheme="majorHAnsi" w:cs="Times"/>
          <w:sz w:val="22"/>
          <w:szCs w:val="22"/>
          <w:lang w:val="es-ES"/>
        </w:rPr>
      </w:pPr>
      <w:r w:rsidRPr="00153099">
        <w:rPr>
          <w:rFonts w:asciiTheme="majorHAnsi" w:hAnsiTheme="majorHAnsi" w:cs="Times"/>
          <w:sz w:val="22"/>
          <w:szCs w:val="22"/>
          <w:lang w:val="es-ES"/>
        </w:rPr>
        <w:t>La historia de la mirada. La imagen moderna y la imagen posm</w:t>
      </w:r>
      <w:r>
        <w:rPr>
          <w:rFonts w:asciiTheme="majorHAnsi" w:hAnsiTheme="majorHAnsi" w:cs="Times"/>
          <w:sz w:val="22"/>
          <w:szCs w:val="22"/>
          <w:lang w:val="es-ES"/>
        </w:rPr>
        <w:t>oderna. Los enfoques de la cul</w:t>
      </w:r>
      <w:r w:rsidRPr="00153099">
        <w:rPr>
          <w:rFonts w:asciiTheme="majorHAnsi" w:hAnsiTheme="majorHAnsi" w:cs="Times"/>
          <w:sz w:val="22"/>
          <w:szCs w:val="22"/>
          <w:lang w:val="es-ES"/>
        </w:rPr>
        <w:t>tura visual. La imagen en el mundo actual. Re significaciones. I</w:t>
      </w:r>
      <w:r>
        <w:rPr>
          <w:rFonts w:asciiTheme="majorHAnsi" w:hAnsiTheme="majorHAnsi" w:cs="Times"/>
          <w:sz w:val="22"/>
          <w:szCs w:val="22"/>
          <w:lang w:val="es-ES"/>
        </w:rPr>
        <w:t>magen fija: secuenciada, tempo</w:t>
      </w:r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ralizada. El estereotipo visual. </w:t>
      </w:r>
    </w:p>
    <w:p w14:paraId="20A099BC" w14:textId="77777777" w:rsidR="002674DE" w:rsidRPr="00153099" w:rsidRDefault="002674DE" w:rsidP="002674DE">
      <w:pPr>
        <w:widowControl w:val="0"/>
        <w:autoSpaceDE w:val="0"/>
        <w:autoSpaceDN w:val="0"/>
        <w:adjustRightInd w:val="0"/>
        <w:spacing w:after="240" w:line="360" w:lineRule="atLeast"/>
        <w:rPr>
          <w:rFonts w:asciiTheme="majorHAnsi" w:hAnsiTheme="majorHAnsi" w:cs="Times"/>
          <w:sz w:val="22"/>
          <w:szCs w:val="22"/>
          <w:lang w:val="es-ES"/>
        </w:rPr>
      </w:pPr>
      <w:r>
        <w:rPr>
          <w:rFonts w:asciiTheme="majorHAnsi" w:hAnsiTheme="majorHAnsi" w:cs="Times"/>
          <w:b/>
          <w:bCs/>
          <w:sz w:val="22"/>
          <w:szCs w:val="22"/>
          <w:lang w:val="es-ES"/>
        </w:rPr>
        <w:t xml:space="preserve">UNIDAD 2: </w:t>
      </w:r>
      <w:r w:rsidRPr="00153099">
        <w:rPr>
          <w:rFonts w:asciiTheme="majorHAnsi" w:hAnsiTheme="majorHAnsi" w:cs="Times"/>
          <w:b/>
          <w:bCs/>
          <w:sz w:val="22"/>
          <w:szCs w:val="22"/>
          <w:lang w:val="es-ES"/>
        </w:rPr>
        <w:t xml:space="preserve">Organización del campo de la imagen </w:t>
      </w:r>
    </w:p>
    <w:p w14:paraId="4C368136" w14:textId="77777777" w:rsidR="002674DE" w:rsidRPr="00153099" w:rsidRDefault="002674DE" w:rsidP="002674DE">
      <w:pPr>
        <w:widowControl w:val="0"/>
        <w:autoSpaceDE w:val="0"/>
        <w:autoSpaceDN w:val="0"/>
        <w:adjustRightInd w:val="0"/>
        <w:spacing w:after="240" w:line="340" w:lineRule="atLeast"/>
        <w:rPr>
          <w:rFonts w:asciiTheme="majorHAnsi" w:hAnsiTheme="majorHAnsi" w:cs="Times"/>
          <w:sz w:val="22"/>
          <w:szCs w:val="22"/>
          <w:lang w:val="es-ES"/>
        </w:rPr>
      </w:pPr>
      <w:r w:rsidRPr="00153099">
        <w:rPr>
          <w:rFonts w:asciiTheme="majorHAnsi" w:hAnsiTheme="majorHAnsi" w:cs="Times"/>
          <w:sz w:val="22"/>
          <w:szCs w:val="22"/>
          <w:lang w:val="es-ES"/>
        </w:rPr>
        <w:t>Campo visual y campo plástico: diferencias. Soportes; tipos, límites y formatos: geométricos, orgánicos, regulares e irregulares. Relación de la composición c</w:t>
      </w:r>
      <w:r>
        <w:rPr>
          <w:rFonts w:asciiTheme="majorHAnsi" w:hAnsiTheme="majorHAnsi" w:cs="Times"/>
          <w:sz w:val="22"/>
          <w:szCs w:val="22"/>
          <w:lang w:val="es-ES"/>
        </w:rPr>
        <w:t>on los tipos de soportes y for</w:t>
      </w:r>
      <w:r w:rsidRPr="00153099">
        <w:rPr>
          <w:rFonts w:asciiTheme="majorHAnsi" w:hAnsiTheme="majorHAnsi" w:cs="Times"/>
          <w:sz w:val="22"/>
          <w:szCs w:val="22"/>
          <w:lang w:val="es-ES"/>
        </w:rPr>
        <w:t>matos de campo. La materialidad; criterios de selección. Encua</w:t>
      </w:r>
      <w:r>
        <w:rPr>
          <w:rFonts w:asciiTheme="majorHAnsi" w:hAnsiTheme="majorHAnsi" w:cs="Times"/>
          <w:sz w:val="22"/>
          <w:szCs w:val="22"/>
          <w:lang w:val="es-ES"/>
        </w:rPr>
        <w:t>dre. Modos de encuadre: tradi</w:t>
      </w:r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cional, </w:t>
      </w:r>
      <w:proofErr w:type="spellStart"/>
      <w:r w:rsidRPr="00153099">
        <w:rPr>
          <w:rFonts w:asciiTheme="majorHAnsi" w:hAnsiTheme="majorHAnsi" w:cs="Times"/>
          <w:sz w:val="22"/>
          <w:szCs w:val="22"/>
          <w:lang w:val="es-ES"/>
        </w:rPr>
        <w:t>desencuadre</w:t>
      </w:r>
      <w:proofErr w:type="spellEnd"/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, </w:t>
      </w:r>
      <w:proofErr w:type="spellStart"/>
      <w:r w:rsidRPr="00153099">
        <w:rPr>
          <w:rFonts w:asciiTheme="majorHAnsi" w:hAnsiTheme="majorHAnsi" w:cs="Times"/>
          <w:sz w:val="22"/>
          <w:szCs w:val="22"/>
          <w:lang w:val="es-ES"/>
        </w:rPr>
        <w:t>sobreencuadre</w:t>
      </w:r>
      <w:proofErr w:type="spellEnd"/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, </w:t>
      </w:r>
      <w:proofErr w:type="spellStart"/>
      <w:r w:rsidRPr="00153099">
        <w:rPr>
          <w:rFonts w:asciiTheme="majorHAnsi" w:hAnsiTheme="majorHAnsi" w:cs="Times"/>
          <w:sz w:val="22"/>
          <w:szCs w:val="22"/>
          <w:lang w:val="es-ES"/>
        </w:rPr>
        <w:t>reencuadre</w:t>
      </w:r>
      <w:proofErr w:type="spellEnd"/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. Tamaños de plano. Puntos de vista. El fuera de marco. Funciones del marco. El </w:t>
      </w:r>
      <w:r w:rsidRPr="00153099">
        <w:rPr>
          <w:rFonts w:asciiTheme="majorHAnsi" w:hAnsiTheme="majorHAnsi" w:cs="Times"/>
          <w:i/>
          <w:iCs/>
          <w:sz w:val="22"/>
          <w:szCs w:val="22"/>
          <w:lang w:val="es-ES"/>
        </w:rPr>
        <w:t xml:space="preserve">espacio </w:t>
      </w:r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y </w:t>
      </w:r>
      <w:r w:rsidRPr="00153099">
        <w:rPr>
          <w:rFonts w:asciiTheme="majorHAnsi" w:hAnsiTheme="majorHAnsi" w:cs="Times"/>
          <w:i/>
          <w:iCs/>
          <w:sz w:val="22"/>
          <w:szCs w:val="22"/>
          <w:lang w:val="es-ES"/>
        </w:rPr>
        <w:t>la forma</w:t>
      </w:r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: características del espacio bidimensional y tridimensional. Organización espacial. Campo y figura: relación figura y fondo. Variaciones posicionales y direccionales. Relaciones de tamaño. Equilibrio </w:t>
      </w:r>
      <w:r>
        <w:rPr>
          <w:rFonts w:asciiTheme="majorHAnsi" w:hAnsiTheme="majorHAnsi" w:cs="Times"/>
          <w:sz w:val="22"/>
          <w:szCs w:val="22"/>
          <w:lang w:val="es-ES"/>
        </w:rPr>
        <w:t>y desequilibrio. Tensiones. Di</w:t>
      </w:r>
      <w:r w:rsidRPr="00153099">
        <w:rPr>
          <w:rFonts w:asciiTheme="majorHAnsi" w:hAnsiTheme="majorHAnsi" w:cs="Times"/>
          <w:sz w:val="22"/>
          <w:szCs w:val="22"/>
          <w:lang w:val="es-ES"/>
        </w:rPr>
        <w:t>recciones. Proporciones. Escalas. Profundidad de campo; ilusi</w:t>
      </w:r>
      <w:r>
        <w:rPr>
          <w:rFonts w:asciiTheme="majorHAnsi" w:hAnsiTheme="majorHAnsi" w:cs="Times"/>
          <w:sz w:val="22"/>
          <w:szCs w:val="22"/>
          <w:lang w:val="es-ES"/>
        </w:rPr>
        <w:t>ón de tridimensionalidad: indi</w:t>
      </w:r>
      <w:r w:rsidRPr="00153099">
        <w:rPr>
          <w:rFonts w:asciiTheme="majorHAnsi" w:hAnsiTheme="majorHAnsi" w:cs="Times"/>
          <w:sz w:val="22"/>
          <w:szCs w:val="22"/>
          <w:lang w:val="es-ES"/>
        </w:rPr>
        <w:t>cadores espaciales. Características socio</w:t>
      </w:r>
      <w:r>
        <w:rPr>
          <w:rFonts w:asciiTheme="majorHAnsi" w:hAnsiTheme="majorHAnsi" w:cs="Times"/>
          <w:sz w:val="22"/>
          <w:szCs w:val="22"/>
          <w:lang w:val="es-ES"/>
        </w:rPr>
        <w:t>-</w:t>
      </w:r>
      <w:r w:rsidRPr="00153099">
        <w:rPr>
          <w:rFonts w:asciiTheme="majorHAnsi" w:hAnsiTheme="majorHAnsi" w:cs="Times"/>
          <w:sz w:val="22"/>
          <w:szCs w:val="22"/>
          <w:lang w:val="es-ES"/>
        </w:rPr>
        <w:t>históricas de la representación espacial: construcción y destrucción del espacio plástico bidimensional. La forma bidi</w:t>
      </w:r>
      <w:r>
        <w:rPr>
          <w:rFonts w:asciiTheme="majorHAnsi" w:hAnsiTheme="majorHAnsi" w:cs="Times"/>
          <w:sz w:val="22"/>
          <w:szCs w:val="22"/>
          <w:lang w:val="es-ES"/>
        </w:rPr>
        <w:t>mensional y tridimensional: fi</w:t>
      </w:r>
      <w:r w:rsidRPr="00153099">
        <w:rPr>
          <w:rFonts w:asciiTheme="majorHAnsi" w:hAnsiTheme="majorHAnsi" w:cs="Times"/>
          <w:sz w:val="22"/>
          <w:szCs w:val="22"/>
          <w:lang w:val="es-ES"/>
        </w:rPr>
        <w:t>guración y abstracción. La forma y su materialidad. Relación con el color, la línea, la textura y el valor o iluminación. Formas planas, volumétricas, geométricas, orgánicas. Relieve. Volumen. Textura: textura y materialidad como relación indisociable. Pro</w:t>
      </w:r>
      <w:r>
        <w:rPr>
          <w:rFonts w:asciiTheme="majorHAnsi" w:hAnsiTheme="majorHAnsi" w:cs="Times"/>
          <w:sz w:val="22"/>
          <w:szCs w:val="22"/>
          <w:lang w:val="es-ES"/>
        </w:rPr>
        <w:t>blematización de las clasifica</w:t>
      </w:r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ciones tradicionales. La línea como abstracción cognitiva. La </w:t>
      </w:r>
      <w:r>
        <w:rPr>
          <w:rFonts w:asciiTheme="majorHAnsi" w:hAnsiTheme="majorHAnsi" w:cs="Times"/>
          <w:sz w:val="22"/>
          <w:szCs w:val="22"/>
          <w:lang w:val="es-ES"/>
        </w:rPr>
        <w:t>línea como huella de una herra</w:t>
      </w:r>
      <w:r w:rsidRPr="00153099">
        <w:rPr>
          <w:rFonts w:asciiTheme="majorHAnsi" w:hAnsiTheme="majorHAnsi" w:cs="Times"/>
          <w:sz w:val="22"/>
          <w:szCs w:val="22"/>
          <w:lang w:val="es-ES"/>
        </w:rPr>
        <w:t>mienta</w:t>
      </w:r>
      <w:r>
        <w:rPr>
          <w:rFonts w:asciiTheme="majorHAnsi" w:hAnsiTheme="majorHAnsi" w:cs="Times"/>
          <w:sz w:val="22"/>
          <w:szCs w:val="22"/>
          <w:lang w:val="es-ES"/>
        </w:rPr>
        <w:t>s</w:t>
      </w:r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 de contorno o abstracta. </w:t>
      </w:r>
    </w:p>
    <w:p w14:paraId="6207CC22" w14:textId="77777777" w:rsidR="002674DE" w:rsidRPr="00153099" w:rsidRDefault="002674DE" w:rsidP="002674DE">
      <w:pPr>
        <w:widowControl w:val="0"/>
        <w:autoSpaceDE w:val="0"/>
        <w:autoSpaceDN w:val="0"/>
        <w:adjustRightInd w:val="0"/>
        <w:spacing w:after="240" w:line="360" w:lineRule="atLeast"/>
        <w:rPr>
          <w:rFonts w:asciiTheme="majorHAnsi" w:hAnsiTheme="majorHAnsi" w:cs="Times"/>
          <w:sz w:val="22"/>
          <w:szCs w:val="22"/>
          <w:lang w:val="es-ES"/>
        </w:rPr>
      </w:pPr>
      <w:r>
        <w:rPr>
          <w:rFonts w:asciiTheme="majorHAnsi" w:hAnsiTheme="majorHAnsi" w:cs="Times"/>
          <w:b/>
          <w:bCs/>
          <w:sz w:val="22"/>
          <w:szCs w:val="22"/>
          <w:lang w:val="es-ES"/>
        </w:rPr>
        <w:t xml:space="preserve">UNIDAD 3: </w:t>
      </w:r>
      <w:r w:rsidRPr="00153099">
        <w:rPr>
          <w:rFonts w:asciiTheme="majorHAnsi" w:hAnsiTheme="majorHAnsi" w:cs="Times"/>
          <w:b/>
          <w:bCs/>
          <w:sz w:val="22"/>
          <w:szCs w:val="22"/>
          <w:lang w:val="es-ES"/>
        </w:rPr>
        <w:t xml:space="preserve">El problema de la luz </w:t>
      </w:r>
    </w:p>
    <w:p w14:paraId="602F142F" w14:textId="77777777" w:rsidR="002674DE" w:rsidRPr="00153099" w:rsidRDefault="002674DE" w:rsidP="002674DE">
      <w:pPr>
        <w:widowControl w:val="0"/>
        <w:autoSpaceDE w:val="0"/>
        <w:autoSpaceDN w:val="0"/>
        <w:adjustRightInd w:val="0"/>
        <w:spacing w:after="240" w:line="340" w:lineRule="atLeast"/>
        <w:rPr>
          <w:rFonts w:asciiTheme="majorHAnsi" w:hAnsiTheme="majorHAnsi" w:cs="Times"/>
          <w:sz w:val="22"/>
          <w:szCs w:val="22"/>
          <w:lang w:val="es-ES"/>
        </w:rPr>
      </w:pPr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Los conceptos de iluminar y alumbrar. El clima lumínico. Fuentes y tipos de iluminación: difusa, contraluz, frontal, rasante lateral, candileja (de abajo), cenital. La luz en el ambiente, la luz representada. El valor lumínico y climas. </w:t>
      </w:r>
    </w:p>
    <w:p w14:paraId="09263521" w14:textId="77777777" w:rsidR="002674DE" w:rsidRPr="00153099" w:rsidRDefault="002674DE" w:rsidP="002674DE">
      <w:pPr>
        <w:widowControl w:val="0"/>
        <w:autoSpaceDE w:val="0"/>
        <w:autoSpaceDN w:val="0"/>
        <w:adjustRightInd w:val="0"/>
        <w:spacing w:after="240" w:line="360" w:lineRule="atLeast"/>
        <w:rPr>
          <w:rFonts w:asciiTheme="majorHAnsi" w:hAnsiTheme="majorHAnsi" w:cs="Times"/>
          <w:sz w:val="22"/>
          <w:szCs w:val="22"/>
          <w:lang w:val="es-ES"/>
        </w:rPr>
      </w:pPr>
      <w:r>
        <w:rPr>
          <w:rFonts w:asciiTheme="majorHAnsi" w:hAnsiTheme="majorHAnsi" w:cs="Times"/>
          <w:b/>
          <w:bCs/>
          <w:sz w:val="22"/>
          <w:szCs w:val="22"/>
          <w:lang w:val="es-ES"/>
        </w:rPr>
        <w:t xml:space="preserve">UNIDAD 4: </w:t>
      </w:r>
      <w:r w:rsidRPr="00153099">
        <w:rPr>
          <w:rFonts w:asciiTheme="majorHAnsi" w:hAnsiTheme="majorHAnsi" w:cs="Times"/>
          <w:b/>
          <w:bCs/>
          <w:sz w:val="22"/>
          <w:szCs w:val="22"/>
          <w:lang w:val="es-ES"/>
        </w:rPr>
        <w:t xml:space="preserve">El Color </w:t>
      </w:r>
    </w:p>
    <w:p w14:paraId="19D0F59A" w14:textId="77777777" w:rsidR="002674DE" w:rsidRPr="00153099" w:rsidRDefault="002674DE" w:rsidP="002674DE">
      <w:pPr>
        <w:widowControl w:val="0"/>
        <w:autoSpaceDE w:val="0"/>
        <w:autoSpaceDN w:val="0"/>
        <w:adjustRightInd w:val="0"/>
        <w:spacing w:after="240" w:line="340" w:lineRule="atLeast"/>
        <w:rPr>
          <w:rFonts w:asciiTheme="majorHAnsi" w:hAnsiTheme="majorHAnsi" w:cs="Times"/>
          <w:sz w:val="22"/>
          <w:szCs w:val="22"/>
          <w:lang w:val="es-ES"/>
        </w:rPr>
      </w:pPr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El color y su relación con la materia. Modulación y modelación del color. Plenos. Análisis del color en perspectiva histórica: relación entre figura y fondo, como uso simbólico, como señal, netamente expresivo, psicológico, connotativo; problematización de dichas categorías. Color e iluminación. Enfoques culturales del color. </w:t>
      </w:r>
    </w:p>
    <w:p w14:paraId="006ADAC8" w14:textId="77777777" w:rsidR="002674DE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Copperplate Gothic Light"/>
          <w:b/>
          <w:sz w:val="22"/>
          <w:szCs w:val="22"/>
          <w:u w:val="single"/>
          <w:lang w:val="es-ES"/>
        </w:rPr>
      </w:pPr>
    </w:p>
    <w:p w14:paraId="1E57E939" w14:textId="77777777" w:rsidR="002674DE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Copperplate Gothic Light"/>
          <w:b/>
          <w:sz w:val="22"/>
          <w:szCs w:val="22"/>
          <w:u w:val="single"/>
          <w:lang w:val="es-ES"/>
        </w:rPr>
      </w:pPr>
    </w:p>
    <w:p w14:paraId="2D9AFCE3" w14:textId="77777777" w:rsidR="002674DE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Copperplate Gothic Light"/>
          <w:b/>
          <w:sz w:val="22"/>
          <w:szCs w:val="22"/>
          <w:u w:val="single"/>
          <w:lang w:val="es-ES"/>
        </w:rPr>
      </w:pPr>
    </w:p>
    <w:p w14:paraId="2DE452E4" w14:textId="77777777" w:rsidR="002674DE" w:rsidRPr="00153099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Copperplate Gothic Light"/>
          <w:b/>
          <w:sz w:val="22"/>
          <w:szCs w:val="22"/>
          <w:u w:val="single"/>
          <w:lang w:val="es-ES"/>
        </w:rPr>
      </w:pPr>
    </w:p>
    <w:p w14:paraId="3EAE34B1" w14:textId="77777777" w:rsidR="002674DE" w:rsidRPr="008624BA" w:rsidRDefault="002674DE" w:rsidP="002674DE">
      <w:pPr>
        <w:rPr>
          <w:rFonts w:asciiTheme="majorHAnsi" w:hAnsiTheme="majorHAnsi"/>
          <w:sz w:val="22"/>
          <w:szCs w:val="22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.</w:t>
      </w:r>
      <w:r w:rsidRPr="008624BA">
        <w:rPr>
          <w:rFonts w:asciiTheme="majorHAnsi" w:hAnsiTheme="majorHAnsi"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284F9B" wp14:editId="7182B6F6">
                <wp:simplePos x="0" y="0"/>
                <wp:positionH relativeFrom="column">
                  <wp:posOffset>4572000</wp:posOffset>
                </wp:positionH>
                <wp:positionV relativeFrom="paragraph">
                  <wp:posOffset>1398270</wp:posOffset>
                </wp:positionV>
                <wp:extent cx="2057400" cy="342900"/>
                <wp:effectExtent l="0" t="0" r="0" b="1270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99A02A" w14:textId="77777777" w:rsidR="002674DE" w:rsidRPr="00D9516B" w:rsidRDefault="002674DE" w:rsidP="002674DE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D9516B">
                              <w:rPr>
                                <w:rFonts w:asciiTheme="majorHAnsi" w:hAnsiTheme="majorHAnsi"/>
                              </w:rPr>
                              <w:t>Firma del docente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Cuadro de texto 5" o:spid="_x0000_s1028" type="#_x0000_t202" style="position:absolute;margin-left:5in;margin-top:110.1pt;width:162pt;height:27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" filled="f" stroked="f">
                <v:textbox>
                  <w:txbxContent>
                    <w:p w14:paraId="2799A02A" w14:textId="77777777" w:rsidR="002674DE" w:rsidRPr="00D9516B" w:rsidRDefault="002674DE" w:rsidP="002674DE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D9516B">
                        <w:rPr>
                          <w:rFonts w:asciiTheme="majorHAnsi" w:hAnsiTheme="majorHAnsi"/>
                        </w:rPr>
                        <w:t>Firma del docente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624BA">
        <w:rPr>
          <w:rFonts w:asciiTheme="majorHAnsi" w:hAnsiTheme="majorHAnsi"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EB1EA69" wp14:editId="4A7A9F7A">
                <wp:simplePos x="0" y="0"/>
                <wp:positionH relativeFrom="column">
                  <wp:posOffset>4457700</wp:posOffset>
                </wp:positionH>
                <wp:positionV relativeFrom="paragraph">
                  <wp:posOffset>1283970</wp:posOffset>
                </wp:positionV>
                <wp:extent cx="2286000" cy="0"/>
                <wp:effectExtent l="50800" t="25400" r="76200" b="10160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cto 4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1pt,101.1pt" to="531pt,101.1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" strokecolor="black [3213]" strokeweight="1.5pt">
                <v:stroke dashstyle="3 1"/>
                <v:shadow on="t" opacity="24903f" mv:blur="40000f" origin=",.5" offset="0,20000emu"/>
              </v:line>
            </w:pict>
          </mc:Fallback>
        </mc:AlternateContent>
      </w:r>
    </w:p>
    <w:p w14:paraId="53895ADE" w14:textId="77777777" w:rsidR="000B3691" w:rsidRPr="000B3691" w:rsidRDefault="000B3691" w:rsidP="003B6078">
      <w:pPr>
        <w:rPr>
          <w:rFonts w:asciiTheme="majorHAnsi" w:hAnsiTheme="majorHAnsi"/>
          <w:b/>
          <w:sz w:val="22"/>
          <w:szCs w:val="22"/>
        </w:rPr>
      </w:pPr>
    </w:p>
    <w:sectPr w:rsidR="000B3691" w:rsidRPr="000B3691" w:rsidSect="00D9516B">
      <w:pgSz w:w="12240" w:h="2016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6923EA7"/>
    <w:multiLevelType w:val="hybridMultilevel"/>
    <w:tmpl w:val="514679E2"/>
    <w:lvl w:ilvl="0" w:tplc="D3DC255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64379D"/>
    <w:multiLevelType w:val="hybridMultilevel"/>
    <w:tmpl w:val="B80EA414"/>
    <w:lvl w:ilvl="0" w:tplc="6C6041C0"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D178A9"/>
    <w:multiLevelType w:val="hybridMultilevel"/>
    <w:tmpl w:val="0D827694"/>
    <w:lvl w:ilvl="0" w:tplc="A14A011C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5D1233"/>
    <w:multiLevelType w:val="hybridMultilevel"/>
    <w:tmpl w:val="81C256B0"/>
    <w:lvl w:ilvl="0" w:tplc="0A8E630E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CE7B56"/>
    <w:multiLevelType w:val="hybridMultilevel"/>
    <w:tmpl w:val="774E4A08"/>
    <w:lvl w:ilvl="0" w:tplc="1DC6A6E6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E434C0"/>
    <w:multiLevelType w:val="hybridMultilevel"/>
    <w:tmpl w:val="43AC7AE6"/>
    <w:lvl w:ilvl="0" w:tplc="08A4ECFC"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0D8"/>
    <w:rsid w:val="000B3691"/>
    <w:rsid w:val="000F2989"/>
    <w:rsid w:val="001E636F"/>
    <w:rsid w:val="002674DE"/>
    <w:rsid w:val="003B6078"/>
    <w:rsid w:val="00473E69"/>
    <w:rsid w:val="004B4DFB"/>
    <w:rsid w:val="004C695B"/>
    <w:rsid w:val="0056534C"/>
    <w:rsid w:val="006D0348"/>
    <w:rsid w:val="008A40D8"/>
    <w:rsid w:val="00946374"/>
    <w:rsid w:val="00C52D07"/>
    <w:rsid w:val="00D9516B"/>
    <w:rsid w:val="00E771CC"/>
    <w:rsid w:val="00F11DFE"/>
    <w:rsid w:val="00F50D0B"/>
    <w:rsid w:val="00FC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o:colormenu v:ext="edit" fillcolor="none [3213]"/>
    </o:shapedefaults>
    <o:shapelayout v:ext="edit">
      <o:idmap v:ext="edit" data="1"/>
    </o:shapelayout>
  </w:shapeDefaults>
  <w:decimalSymbol w:val=","/>
  <w:listSeparator w:val=";"/>
  <w14:docId w14:val="0FABD6E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9516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C3EE3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EE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9516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C3EE3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EE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D93FD8E-F92E-AB4B-BF39-5D664B464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847</Words>
  <Characters>4660</Characters>
  <Application>Microsoft Macintosh Word</Application>
  <DocSecurity>0</DocSecurity>
  <Lines>38</Lines>
  <Paragraphs>10</Paragraphs>
  <ScaleCrop>false</ScaleCrop>
  <Company>GC</Company>
  <LinksUpToDate>false</LinksUpToDate>
  <CharactersWithSpaces>5497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Carabetta</dc:creator>
  <cp:keywords/>
  <dc:description/>
  <cp:lastModifiedBy>Gabriela Carabetta</cp:lastModifiedBy>
  <cp:revision>2</cp:revision>
  <cp:lastPrinted>2022-05-16T20:24:00Z</cp:lastPrinted>
  <dcterms:created xsi:type="dcterms:W3CDTF">2026-04-06T15:51:00Z</dcterms:created>
  <dcterms:modified xsi:type="dcterms:W3CDTF">2026-04-06T15:51:00Z</dcterms:modified>
</cp:coreProperties>
</file>